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70" w:rsidRPr="00AD3E70" w:rsidRDefault="00572071" w:rsidP="00AD3E70">
      <w:pPr>
        <w:jc w:val="center"/>
        <w:rPr>
          <w:rFonts w:ascii="黑体" w:eastAsia="黑体" w:hAnsi="黑体"/>
          <w:sz w:val="32"/>
          <w:szCs w:val="32"/>
        </w:rPr>
      </w:pPr>
      <w:r>
        <w:rPr>
          <w:rFonts w:ascii="黑体" w:eastAsia="黑体" w:hAnsi="黑体" w:hint="eastAsia"/>
          <w:sz w:val="32"/>
          <w:szCs w:val="32"/>
        </w:rPr>
        <w:t>GB/T 8290-××××《胶乳 取样》</w:t>
      </w:r>
      <w:r w:rsidR="00AD3E70" w:rsidRPr="00AD3E70">
        <w:rPr>
          <w:rFonts w:ascii="黑体" w:eastAsia="黑体" w:hAnsi="黑体" w:hint="eastAsia"/>
          <w:sz w:val="32"/>
          <w:szCs w:val="32"/>
        </w:rPr>
        <w:t>（征求</w:t>
      </w:r>
      <w:r w:rsidR="00AD3E70" w:rsidRPr="00AD3E70">
        <w:rPr>
          <w:rFonts w:ascii="黑体" w:eastAsia="黑体" w:hAnsi="黑体"/>
          <w:sz w:val="32"/>
          <w:szCs w:val="32"/>
        </w:rPr>
        <w:t>意见</w:t>
      </w:r>
      <w:r w:rsidR="00AD3E70" w:rsidRPr="00AD3E70">
        <w:rPr>
          <w:rFonts w:ascii="黑体" w:eastAsia="黑体" w:hAnsi="黑体" w:hint="eastAsia"/>
          <w:sz w:val="32"/>
          <w:szCs w:val="32"/>
        </w:rPr>
        <w:t>稿）</w:t>
      </w:r>
    </w:p>
    <w:p w:rsidR="0048157C" w:rsidRDefault="0048157C" w:rsidP="0048157C">
      <w:pPr>
        <w:jc w:val="center"/>
        <w:rPr>
          <w:rFonts w:ascii="黑体" w:eastAsia="黑体" w:hAnsi="黑体"/>
          <w:sz w:val="32"/>
          <w:szCs w:val="32"/>
        </w:rPr>
      </w:pPr>
      <w:r>
        <w:rPr>
          <w:rFonts w:ascii="黑体" w:eastAsia="黑体" w:hAnsi="黑体" w:hint="eastAsia"/>
          <w:sz w:val="32"/>
          <w:szCs w:val="32"/>
        </w:rPr>
        <w:t>编制说明</w:t>
      </w:r>
    </w:p>
    <w:p w:rsidR="00CB6856" w:rsidRDefault="00572071" w:rsidP="00A41EFE">
      <w:pPr>
        <w:spacing w:line="336" w:lineRule="auto"/>
        <w:rPr>
          <w:rFonts w:ascii="黑体" w:eastAsia="黑体" w:hAnsi="黑体"/>
          <w:sz w:val="24"/>
        </w:rPr>
      </w:pPr>
      <w:r>
        <w:rPr>
          <w:rFonts w:ascii="黑体" w:eastAsia="黑体" w:hAnsi="黑体" w:hint="eastAsia"/>
          <w:sz w:val="24"/>
        </w:rPr>
        <w:t>1 简况</w:t>
      </w:r>
    </w:p>
    <w:p w:rsidR="00CB6856" w:rsidRDefault="00572071" w:rsidP="00A41EFE">
      <w:pPr>
        <w:spacing w:line="336" w:lineRule="auto"/>
        <w:rPr>
          <w:rFonts w:ascii="黑体" w:eastAsia="黑体" w:hAnsi="黑体"/>
          <w:bCs/>
          <w:sz w:val="24"/>
        </w:rPr>
      </w:pPr>
      <w:r>
        <w:rPr>
          <w:rFonts w:ascii="黑体" w:eastAsia="黑体" w:hAnsi="黑体" w:hint="eastAsia"/>
          <w:bCs/>
          <w:sz w:val="24"/>
        </w:rPr>
        <w:t>1.1 任务来源</w:t>
      </w:r>
    </w:p>
    <w:p w:rsidR="00103F5D" w:rsidRPr="008610B4" w:rsidRDefault="001C1C55" w:rsidP="00A41EFE">
      <w:pPr>
        <w:spacing w:line="336" w:lineRule="auto"/>
        <w:ind w:firstLineChars="200" w:firstLine="480"/>
        <w:rPr>
          <w:rFonts w:ascii="宋体" w:hAnsi="宋体"/>
          <w:sz w:val="24"/>
        </w:rPr>
      </w:pPr>
      <w:r w:rsidRPr="001C1C55">
        <w:rPr>
          <w:rFonts w:ascii="宋体" w:hAnsi="宋体" w:hint="eastAsia"/>
          <w:sz w:val="24"/>
        </w:rPr>
        <w:t>根据国标委发函〔2018〕83号《国家标准化管理委员会关于下达第四批推荐性国家标准计划的通知》</w:t>
      </w:r>
      <w:r w:rsidR="00572071">
        <w:rPr>
          <w:rFonts w:ascii="宋体" w:hAnsi="宋体" w:hint="eastAsia"/>
          <w:sz w:val="24"/>
        </w:rPr>
        <w:t>，国家标准修订项目《</w:t>
      </w:r>
      <w:r w:rsidR="00572071">
        <w:rPr>
          <w:rFonts w:ascii="宋体" w:hAnsi="宋体"/>
          <w:sz w:val="24"/>
        </w:rPr>
        <w:t>胶</w:t>
      </w:r>
      <w:r w:rsidR="00572071">
        <w:rPr>
          <w:rFonts w:ascii="宋体" w:hAnsi="宋体" w:hint="eastAsia"/>
          <w:sz w:val="24"/>
        </w:rPr>
        <w:t>乳 取样》（项目编号</w:t>
      </w:r>
      <w:r w:rsidR="00572071">
        <w:rPr>
          <w:rFonts w:ascii="宋体" w:hAnsi="宋体"/>
          <w:sz w:val="24"/>
        </w:rPr>
        <w:t>20184537-T-606</w:t>
      </w:r>
      <w:r w:rsidR="00572071">
        <w:rPr>
          <w:rFonts w:ascii="宋体" w:hAnsi="宋体" w:hint="eastAsia"/>
          <w:sz w:val="24"/>
        </w:rPr>
        <w:t>），由中国石油和化学工业联合会提出，全国橡胶与橡胶制品标准化技术委员会天然橡胶分技术委员会（</w:t>
      </w:r>
      <w:r>
        <w:rPr>
          <w:rFonts w:ascii="宋体" w:hAnsi="宋体" w:hint="eastAsia"/>
          <w:sz w:val="24"/>
        </w:rPr>
        <w:t>以下简称全国橡标委天然橡胶分会</w:t>
      </w:r>
      <w:r w:rsidR="00572071">
        <w:rPr>
          <w:rFonts w:ascii="宋体" w:hAnsi="宋体" w:hint="eastAsia"/>
          <w:sz w:val="24"/>
        </w:rPr>
        <w:t>）归口，中国热带农业科学院农产品加工研究所、</w:t>
      </w:r>
      <w:r w:rsidR="00572071">
        <w:rPr>
          <w:rFonts w:hint="eastAsia"/>
          <w:sz w:val="24"/>
        </w:rPr>
        <w:t>中国石油天然气股份有限公司石油化工研究院</w:t>
      </w:r>
      <w:r w:rsidR="00572071">
        <w:rPr>
          <w:rFonts w:ascii="宋体" w:hAnsi="宋体" w:hint="eastAsia"/>
          <w:sz w:val="24"/>
        </w:rPr>
        <w:t>负责起草，海南天然橡胶产业集团金橡有限公司、海南天然橡胶质量检验站、</w:t>
      </w:r>
      <w:r w:rsidR="00572071" w:rsidRPr="00BB1FAD">
        <w:rPr>
          <w:rFonts w:hint="eastAsia"/>
          <w:sz w:val="24"/>
        </w:rPr>
        <w:t>黄山华兰科技有限公司、</w:t>
      </w:r>
      <w:r w:rsidR="001C559E" w:rsidRPr="00BB1FAD">
        <w:rPr>
          <w:rFonts w:hAnsi="宋体" w:hint="eastAsia"/>
          <w:sz w:val="24"/>
        </w:rPr>
        <w:t>中国石油天然气股份有限公司</w:t>
      </w:r>
      <w:r w:rsidR="00572071" w:rsidRPr="00BB1FAD">
        <w:rPr>
          <w:rFonts w:hint="eastAsia"/>
          <w:sz w:val="24"/>
        </w:rPr>
        <w:t>兰州石化分公司、浙江天晨胶业股份有限公司</w:t>
      </w:r>
      <w:r w:rsidR="00572071" w:rsidRPr="00BB1FAD">
        <w:rPr>
          <w:rFonts w:ascii="宋体" w:hAnsi="宋体" w:hint="eastAsia"/>
          <w:sz w:val="24"/>
        </w:rPr>
        <w:t>参加起草。</w:t>
      </w:r>
    </w:p>
    <w:p w:rsidR="00103F5D" w:rsidRDefault="00572071" w:rsidP="00A41EFE">
      <w:pPr>
        <w:spacing w:line="336" w:lineRule="auto"/>
        <w:rPr>
          <w:rFonts w:ascii="黑体" w:eastAsia="黑体" w:hAnsi="黑体"/>
          <w:bCs/>
          <w:sz w:val="24"/>
        </w:rPr>
      </w:pPr>
      <w:r>
        <w:rPr>
          <w:rFonts w:ascii="黑体" w:eastAsia="黑体" w:hAnsi="黑体" w:hint="eastAsia"/>
          <w:bCs/>
          <w:sz w:val="24"/>
        </w:rPr>
        <w:t xml:space="preserve">1.2 </w:t>
      </w:r>
      <w:r w:rsidR="001C1C55">
        <w:rPr>
          <w:rFonts w:ascii="黑体" w:eastAsia="黑体" w:hAnsi="黑体" w:hint="eastAsia"/>
          <w:bCs/>
          <w:sz w:val="24"/>
        </w:rPr>
        <w:t>修订</w:t>
      </w:r>
      <w:r>
        <w:rPr>
          <w:rFonts w:ascii="黑体" w:eastAsia="黑体" w:hAnsi="黑体" w:hint="eastAsia"/>
          <w:bCs/>
          <w:sz w:val="24"/>
        </w:rPr>
        <w:t>本标准的意义</w:t>
      </w:r>
    </w:p>
    <w:p w:rsidR="00103F5D" w:rsidRDefault="00572071" w:rsidP="00A41EFE">
      <w:pPr>
        <w:spacing w:line="336" w:lineRule="auto"/>
        <w:ind w:firstLineChars="200" w:firstLine="480"/>
        <w:rPr>
          <w:rFonts w:ascii="宋体" w:hAnsi="宋体"/>
          <w:sz w:val="24"/>
        </w:rPr>
      </w:pPr>
      <w:r>
        <w:rPr>
          <w:rFonts w:ascii="宋体" w:hAnsi="宋体" w:hint="eastAsia"/>
          <w:sz w:val="24"/>
        </w:rPr>
        <w:t>橡胶胶乳（简称</w:t>
      </w:r>
      <w:r>
        <w:rPr>
          <w:rFonts w:ascii="宋体" w:hAnsi="宋体"/>
          <w:sz w:val="24"/>
        </w:rPr>
        <w:t>胶乳</w:t>
      </w:r>
      <w:r>
        <w:rPr>
          <w:rFonts w:ascii="宋体" w:hAnsi="宋体" w:hint="eastAsia"/>
          <w:sz w:val="24"/>
        </w:rPr>
        <w:t>）包括天然胶乳和合成胶乳，除了可以直接用于生产气球、海绵、避孕套、手套、胶丝、胶管等产品外，还可用于浸渍帘布、地毯、造纸、纺织、无纺布、胶粘剂、涂料、密封胶等产品。现已广泛应用于国防、气象、医疗卫生、交通运输、工业、农业、建筑和食品工业等领域。</w:t>
      </w:r>
    </w:p>
    <w:p w:rsidR="00103F5D" w:rsidRDefault="00572071" w:rsidP="00A41EFE">
      <w:pPr>
        <w:spacing w:line="336" w:lineRule="auto"/>
        <w:ind w:firstLineChars="200" w:firstLine="480"/>
        <w:rPr>
          <w:rFonts w:ascii="宋体" w:hAnsi="宋体"/>
          <w:sz w:val="24"/>
        </w:rPr>
      </w:pPr>
      <w:r>
        <w:rPr>
          <w:rFonts w:ascii="宋体" w:hAnsi="宋体" w:hint="eastAsia"/>
          <w:sz w:val="24"/>
        </w:rPr>
        <w:t>胶乳</w:t>
      </w:r>
      <w:r>
        <w:rPr>
          <w:rFonts w:ascii="宋体" w:hAnsi="宋体"/>
          <w:sz w:val="24"/>
        </w:rPr>
        <w:t>样品的代表性对胶乳质量检验结果至关重要</w:t>
      </w:r>
      <w:r>
        <w:rPr>
          <w:rFonts w:ascii="宋体" w:hAnsi="宋体" w:hint="eastAsia"/>
          <w:sz w:val="24"/>
        </w:rPr>
        <w:t>。</w:t>
      </w:r>
      <w:r>
        <w:rPr>
          <w:rFonts w:ascii="宋体" w:hAnsi="宋体"/>
          <w:sz w:val="24"/>
        </w:rPr>
        <w:t>因</w:t>
      </w:r>
      <w:r>
        <w:rPr>
          <w:rFonts w:ascii="宋体" w:hAnsi="宋体" w:hint="eastAsia"/>
          <w:sz w:val="24"/>
        </w:rPr>
        <w:t>此</w:t>
      </w:r>
      <w:r>
        <w:rPr>
          <w:rFonts w:ascii="宋体" w:hAnsi="宋体"/>
          <w:sz w:val="24"/>
        </w:rPr>
        <w:t>，</w:t>
      </w:r>
      <w:r>
        <w:rPr>
          <w:rFonts w:ascii="宋体" w:hAnsi="宋体" w:hint="eastAsia"/>
          <w:sz w:val="24"/>
        </w:rPr>
        <w:t>胶乳取样方法</w:t>
      </w:r>
      <w:r>
        <w:rPr>
          <w:rFonts w:ascii="宋体" w:hAnsi="宋体"/>
          <w:sz w:val="24"/>
        </w:rPr>
        <w:t>标准</w:t>
      </w:r>
      <w:r>
        <w:rPr>
          <w:rFonts w:ascii="宋体" w:hAnsi="宋体" w:hint="eastAsia"/>
          <w:sz w:val="24"/>
        </w:rPr>
        <w:t>是</w:t>
      </w:r>
      <w:r>
        <w:rPr>
          <w:rFonts w:ascii="宋体" w:hAnsi="宋体"/>
          <w:sz w:val="24"/>
        </w:rPr>
        <w:t>天然橡胶标准体系和合成橡胶标准体系中的重要</w:t>
      </w:r>
      <w:r>
        <w:rPr>
          <w:rFonts w:ascii="宋体" w:hAnsi="宋体" w:hint="eastAsia"/>
          <w:sz w:val="24"/>
        </w:rPr>
        <w:t>基础</w:t>
      </w:r>
      <w:r>
        <w:rPr>
          <w:rFonts w:ascii="宋体" w:hAnsi="宋体"/>
          <w:sz w:val="24"/>
        </w:rPr>
        <w:t>标准。</w:t>
      </w:r>
      <w:r>
        <w:rPr>
          <w:rFonts w:ascii="宋体" w:hAnsi="宋体" w:hint="eastAsia"/>
          <w:sz w:val="24"/>
        </w:rPr>
        <w:t>严格规范</w:t>
      </w:r>
      <w:r>
        <w:rPr>
          <w:rFonts w:ascii="宋体" w:hAnsi="宋体"/>
          <w:sz w:val="24"/>
        </w:rPr>
        <w:t>胶乳</w:t>
      </w:r>
      <w:r>
        <w:rPr>
          <w:rFonts w:ascii="宋体" w:hAnsi="宋体" w:hint="eastAsia"/>
          <w:sz w:val="24"/>
        </w:rPr>
        <w:t>的</w:t>
      </w:r>
      <w:r>
        <w:rPr>
          <w:rFonts w:ascii="宋体" w:hAnsi="宋体"/>
          <w:sz w:val="24"/>
        </w:rPr>
        <w:t>取样</w:t>
      </w:r>
      <w:r>
        <w:rPr>
          <w:rFonts w:ascii="宋体" w:hAnsi="宋体" w:hint="eastAsia"/>
          <w:sz w:val="24"/>
        </w:rPr>
        <w:t>方法</w:t>
      </w:r>
      <w:r>
        <w:rPr>
          <w:rFonts w:ascii="宋体" w:hAnsi="宋体"/>
          <w:sz w:val="24"/>
        </w:rPr>
        <w:t>，对其质量监管和国际贸易都有非常积极的意义。</w:t>
      </w:r>
    </w:p>
    <w:p w:rsidR="00103F5D" w:rsidRDefault="00572071" w:rsidP="00A41EFE">
      <w:pPr>
        <w:spacing w:line="336" w:lineRule="auto"/>
        <w:ind w:firstLineChars="200" w:firstLine="480"/>
        <w:rPr>
          <w:rFonts w:ascii="宋体" w:hAnsi="宋体"/>
          <w:sz w:val="24"/>
        </w:rPr>
      </w:pPr>
      <w:r>
        <w:rPr>
          <w:rFonts w:ascii="宋体" w:hAnsi="宋体" w:hint="eastAsia"/>
          <w:sz w:val="24"/>
        </w:rPr>
        <w:t>1974年，国际标准化组织首次制定ISO 123, 随后分别于1985和2001年进行了两次修订。1987年,我国参照ISO 123:1974制定了国家标准GB/T 8290-1987，并于2008年修改采用ISO 123:2001进行了第一次修订。</w:t>
      </w:r>
    </w:p>
    <w:p w:rsidR="00103F5D" w:rsidRDefault="008610B4" w:rsidP="00A41EFE">
      <w:pPr>
        <w:spacing w:line="336" w:lineRule="auto"/>
        <w:rPr>
          <w:rFonts w:ascii="宋体" w:hAnsi="宋体"/>
          <w:sz w:val="24"/>
        </w:rPr>
      </w:pPr>
      <w:r>
        <w:rPr>
          <w:rFonts w:ascii="宋体" w:hAnsi="宋体" w:hint="eastAsia"/>
          <w:sz w:val="24"/>
        </w:rPr>
        <w:t xml:space="preserve">    </w:t>
      </w:r>
      <w:r w:rsidR="00572071">
        <w:rPr>
          <w:rFonts w:ascii="宋体" w:hAnsi="宋体" w:hint="eastAsia"/>
          <w:sz w:val="24"/>
        </w:rPr>
        <w:t xml:space="preserve">目前，我国天然胶乳的取样标准有GB/T </w:t>
      </w:r>
      <w:r w:rsidR="00572071">
        <w:rPr>
          <w:rFonts w:ascii="宋体" w:hAnsi="宋体"/>
          <w:sz w:val="24"/>
        </w:rPr>
        <w:t>8290</w:t>
      </w:r>
      <w:r w:rsidR="00572071">
        <w:rPr>
          <w:rFonts w:ascii="宋体" w:hAnsi="宋体" w:hint="eastAsia"/>
          <w:sz w:val="24"/>
        </w:rPr>
        <w:t>－2008《浓缩天然</w:t>
      </w:r>
      <w:r w:rsidR="00572071">
        <w:rPr>
          <w:rFonts w:ascii="宋体" w:hAnsi="宋体"/>
          <w:sz w:val="24"/>
        </w:rPr>
        <w:t>胶乳</w:t>
      </w:r>
      <w:r w:rsidR="00572071">
        <w:rPr>
          <w:rFonts w:ascii="宋体" w:hAnsi="宋体" w:hint="eastAsia"/>
          <w:sz w:val="24"/>
        </w:rPr>
        <w:t xml:space="preserve"> 取样》，合成胶乳</w:t>
      </w:r>
      <w:r w:rsidR="00572071">
        <w:rPr>
          <w:rFonts w:ascii="宋体" w:hAnsi="宋体"/>
          <w:sz w:val="24"/>
        </w:rPr>
        <w:t>的取样</w:t>
      </w:r>
      <w:r w:rsidR="00572071">
        <w:rPr>
          <w:rFonts w:ascii="宋体" w:hAnsi="宋体" w:hint="eastAsia"/>
          <w:sz w:val="24"/>
        </w:rPr>
        <w:t>标准有SH</w:t>
      </w:r>
      <w:r w:rsidR="00572071">
        <w:rPr>
          <w:rFonts w:ascii="宋体" w:hAnsi="宋体"/>
          <w:sz w:val="24"/>
        </w:rPr>
        <w:t>/</w:t>
      </w:r>
      <w:r w:rsidR="00572071">
        <w:rPr>
          <w:rFonts w:ascii="宋体" w:hAnsi="宋体" w:hint="eastAsia"/>
          <w:sz w:val="24"/>
        </w:rPr>
        <w:t xml:space="preserve">T 1149－2006 《合成橡胶胶乳 取样》，两者均修改采用ISO </w:t>
      </w:r>
      <w:r w:rsidR="00572071">
        <w:rPr>
          <w:rFonts w:ascii="宋体" w:hAnsi="宋体"/>
          <w:sz w:val="24"/>
        </w:rPr>
        <w:t>123</w:t>
      </w:r>
      <w:r w:rsidR="00572071">
        <w:rPr>
          <w:rFonts w:ascii="宋体" w:hAnsi="宋体" w:hint="eastAsia"/>
          <w:sz w:val="24"/>
        </w:rPr>
        <w:t>:</w:t>
      </w:r>
      <w:r w:rsidR="00572071">
        <w:rPr>
          <w:rFonts w:ascii="宋体" w:hAnsi="宋体"/>
          <w:sz w:val="24"/>
        </w:rPr>
        <w:t>2001</w:t>
      </w:r>
      <w:r w:rsidR="00572071">
        <w:rPr>
          <w:rFonts w:ascii="宋体" w:hAnsi="宋体" w:hint="eastAsia"/>
          <w:sz w:val="24"/>
        </w:rPr>
        <w:t>。在这两个标准中，除了适用范围不同外（分别</w:t>
      </w:r>
      <w:r w:rsidR="00572071">
        <w:rPr>
          <w:rFonts w:ascii="宋体" w:hAnsi="宋体"/>
          <w:sz w:val="24"/>
        </w:rPr>
        <w:t>适用于天然胶乳和合成胶乳</w:t>
      </w:r>
      <w:r w:rsidR="00572071">
        <w:rPr>
          <w:rFonts w:ascii="宋体" w:hAnsi="宋体" w:hint="eastAsia"/>
          <w:sz w:val="24"/>
        </w:rPr>
        <w:t>），关于取样</w:t>
      </w:r>
      <w:r w:rsidR="00572071">
        <w:rPr>
          <w:rFonts w:ascii="宋体" w:hAnsi="宋体"/>
          <w:sz w:val="24"/>
        </w:rPr>
        <w:t>的技术要求</w:t>
      </w:r>
      <w:r w:rsidR="00572071">
        <w:rPr>
          <w:rFonts w:ascii="宋体" w:hAnsi="宋体" w:hint="eastAsia"/>
          <w:sz w:val="24"/>
        </w:rPr>
        <w:t>均相同。</w:t>
      </w:r>
    </w:p>
    <w:p w:rsidR="00103F5D" w:rsidRDefault="00572071" w:rsidP="00A41EFE">
      <w:pPr>
        <w:spacing w:line="336" w:lineRule="auto"/>
        <w:rPr>
          <w:rFonts w:ascii="宋体" w:hAnsi="宋体"/>
        </w:rPr>
      </w:pPr>
      <w:r>
        <w:rPr>
          <w:rFonts w:ascii="宋体" w:hAnsi="宋体" w:hint="eastAsia"/>
          <w:sz w:val="24"/>
        </w:rPr>
        <w:t xml:space="preserve">    因此，按照国家《深化标准化工作改革方案》的精神和</w:t>
      </w:r>
      <w:r>
        <w:rPr>
          <w:rFonts w:ascii="宋体" w:hAnsi="宋体"/>
          <w:sz w:val="24"/>
        </w:rPr>
        <w:t>要求，根据</w:t>
      </w:r>
      <w:r>
        <w:rPr>
          <w:rFonts w:ascii="宋体" w:hAnsi="宋体" w:hint="eastAsia"/>
          <w:sz w:val="24"/>
        </w:rPr>
        <w:t>2016年</w:t>
      </w:r>
      <w:r>
        <w:rPr>
          <w:rFonts w:ascii="宋体" w:hAnsi="宋体"/>
          <w:sz w:val="24"/>
        </w:rPr>
        <w:t>推荐性标准</w:t>
      </w:r>
      <w:r>
        <w:rPr>
          <w:rFonts w:ascii="宋体" w:hAnsi="宋体" w:hint="eastAsia"/>
          <w:sz w:val="24"/>
        </w:rPr>
        <w:t>集中</w:t>
      </w:r>
      <w:r>
        <w:rPr>
          <w:rFonts w:ascii="宋体" w:hAnsi="宋体"/>
          <w:sz w:val="24"/>
        </w:rPr>
        <w:t>复审结论，</w:t>
      </w:r>
      <w:r>
        <w:rPr>
          <w:rFonts w:ascii="宋体" w:hAnsi="宋体" w:hint="eastAsia"/>
          <w:sz w:val="24"/>
        </w:rPr>
        <w:t>拟整合修订GB/T 8290－2008 和SH/T 11</w:t>
      </w:r>
      <w:r>
        <w:rPr>
          <w:rFonts w:ascii="宋体" w:hAnsi="宋体"/>
          <w:sz w:val="24"/>
        </w:rPr>
        <w:t>49</w:t>
      </w:r>
      <w:r>
        <w:rPr>
          <w:rFonts w:ascii="宋体" w:hAnsi="宋体" w:hint="eastAsia"/>
          <w:sz w:val="24"/>
        </w:rPr>
        <w:t>－20</w:t>
      </w:r>
      <w:r>
        <w:rPr>
          <w:rFonts w:ascii="宋体" w:hAnsi="宋体"/>
          <w:sz w:val="24"/>
        </w:rPr>
        <w:t>06</w:t>
      </w:r>
      <w:r>
        <w:rPr>
          <w:rFonts w:ascii="宋体" w:hAnsi="宋体" w:hint="eastAsia"/>
          <w:sz w:val="24"/>
        </w:rPr>
        <w:t>，</w:t>
      </w:r>
      <w:r>
        <w:rPr>
          <w:rFonts w:ascii="宋体" w:hAnsi="宋体"/>
          <w:sz w:val="24"/>
        </w:rPr>
        <w:t>在</w:t>
      </w:r>
      <w:r>
        <w:rPr>
          <w:rFonts w:ascii="宋体" w:hAnsi="宋体" w:hint="eastAsia"/>
          <w:sz w:val="24"/>
        </w:rPr>
        <w:t>修订</w:t>
      </w:r>
      <w:r>
        <w:rPr>
          <w:rFonts w:ascii="宋体" w:hAnsi="宋体"/>
          <w:sz w:val="24"/>
        </w:rPr>
        <w:t>后的</w:t>
      </w:r>
      <w:r>
        <w:rPr>
          <w:rFonts w:ascii="宋体" w:hAnsi="宋体" w:hint="eastAsia"/>
          <w:sz w:val="24"/>
        </w:rPr>
        <w:t xml:space="preserve">GB/T </w:t>
      </w:r>
      <w:r>
        <w:rPr>
          <w:rFonts w:ascii="宋体" w:hAnsi="宋体"/>
          <w:sz w:val="24"/>
        </w:rPr>
        <w:t>8290</w:t>
      </w:r>
      <w:r>
        <w:rPr>
          <w:rFonts w:ascii="宋体" w:hAnsi="宋体" w:hint="eastAsia"/>
          <w:sz w:val="24"/>
        </w:rPr>
        <w:t>中增加对合成胶乳的要求，并将标准名称改为《胶乳 取样》。本次修订</w:t>
      </w:r>
      <w:r>
        <w:rPr>
          <w:rFonts w:ascii="宋体" w:hAnsi="宋体"/>
          <w:sz w:val="24"/>
        </w:rPr>
        <w:t>将有利于橡胶与橡胶制品</w:t>
      </w:r>
      <w:r>
        <w:rPr>
          <w:rFonts w:ascii="宋体" w:hAnsi="宋体" w:hint="eastAsia"/>
          <w:sz w:val="24"/>
        </w:rPr>
        <w:t>推荐性</w:t>
      </w:r>
      <w:r>
        <w:rPr>
          <w:rFonts w:ascii="宋体" w:hAnsi="宋体"/>
          <w:sz w:val="24"/>
        </w:rPr>
        <w:t>标准</w:t>
      </w:r>
      <w:r>
        <w:rPr>
          <w:rFonts w:ascii="宋体" w:hAnsi="宋体" w:hint="eastAsia"/>
          <w:sz w:val="24"/>
        </w:rPr>
        <w:t>体系</w:t>
      </w:r>
      <w:r>
        <w:rPr>
          <w:rFonts w:ascii="宋体" w:hAnsi="宋体"/>
          <w:sz w:val="24"/>
        </w:rPr>
        <w:t>的优化，</w:t>
      </w:r>
      <w:r>
        <w:rPr>
          <w:rFonts w:ascii="宋体" w:hAnsi="宋体" w:hint="eastAsia"/>
          <w:sz w:val="24"/>
        </w:rPr>
        <w:t>也</w:t>
      </w:r>
      <w:r>
        <w:rPr>
          <w:rFonts w:ascii="宋体" w:hAnsi="宋体"/>
          <w:sz w:val="24"/>
        </w:rPr>
        <w:t>能更好</w:t>
      </w:r>
      <w:r>
        <w:rPr>
          <w:rFonts w:ascii="宋体" w:hAnsi="宋体" w:hint="eastAsia"/>
          <w:sz w:val="24"/>
        </w:rPr>
        <w:t>地</w:t>
      </w:r>
      <w:r>
        <w:rPr>
          <w:rFonts w:ascii="宋体" w:hAnsi="宋体"/>
          <w:sz w:val="24"/>
        </w:rPr>
        <w:t>与国际标准接轨，</w:t>
      </w:r>
      <w:r>
        <w:rPr>
          <w:rFonts w:ascii="宋体" w:hAnsi="宋体" w:hint="eastAsia"/>
          <w:sz w:val="24"/>
        </w:rPr>
        <w:t>有利于</w:t>
      </w:r>
      <w:r>
        <w:rPr>
          <w:rFonts w:ascii="宋体" w:hAnsi="宋体"/>
          <w:sz w:val="24"/>
        </w:rPr>
        <w:t>对国产和进口胶乳的质量控制</w:t>
      </w:r>
      <w:r>
        <w:rPr>
          <w:rFonts w:ascii="宋体" w:hAnsi="宋体" w:hint="eastAsia"/>
          <w:sz w:val="24"/>
        </w:rPr>
        <w:t>，</w:t>
      </w:r>
      <w:r>
        <w:rPr>
          <w:rFonts w:ascii="宋体" w:hAnsi="宋体"/>
          <w:sz w:val="24"/>
        </w:rPr>
        <w:t>并</w:t>
      </w:r>
      <w:r>
        <w:rPr>
          <w:rFonts w:ascii="宋体" w:hAnsi="宋体" w:hint="eastAsia"/>
          <w:sz w:val="24"/>
        </w:rPr>
        <w:t>为</w:t>
      </w:r>
      <w:r>
        <w:rPr>
          <w:rFonts w:ascii="宋体" w:hAnsi="宋体"/>
          <w:sz w:val="24"/>
        </w:rPr>
        <w:t>我国胶乳</w:t>
      </w:r>
      <w:r>
        <w:rPr>
          <w:rFonts w:ascii="宋体" w:hAnsi="宋体" w:hint="eastAsia"/>
          <w:sz w:val="24"/>
        </w:rPr>
        <w:t>生产和国际</w:t>
      </w:r>
      <w:r>
        <w:rPr>
          <w:rFonts w:ascii="宋体" w:hAnsi="宋体"/>
          <w:sz w:val="24"/>
        </w:rPr>
        <w:t>贸易提供技术保障。</w:t>
      </w:r>
    </w:p>
    <w:p w:rsidR="00103F5D" w:rsidRDefault="00572071" w:rsidP="00A41EFE">
      <w:pPr>
        <w:spacing w:line="336" w:lineRule="auto"/>
        <w:rPr>
          <w:rFonts w:ascii="黑体" w:eastAsia="黑体" w:hAnsi="黑体"/>
          <w:bCs/>
          <w:sz w:val="24"/>
        </w:rPr>
      </w:pPr>
      <w:r>
        <w:rPr>
          <w:rFonts w:ascii="黑体" w:eastAsia="黑体" w:hAnsi="黑体" w:hint="eastAsia"/>
          <w:bCs/>
          <w:sz w:val="24"/>
        </w:rPr>
        <w:lastRenderedPageBreak/>
        <w:t>1.3 主要工作过程</w:t>
      </w:r>
    </w:p>
    <w:p w:rsidR="00103F5D" w:rsidRDefault="00572071" w:rsidP="00A41EFE">
      <w:pPr>
        <w:spacing w:line="336" w:lineRule="auto"/>
        <w:ind w:firstLineChars="200" w:firstLine="480"/>
        <w:rPr>
          <w:rFonts w:hAnsi="宋体"/>
          <w:sz w:val="24"/>
        </w:rPr>
      </w:pPr>
      <w:r>
        <w:rPr>
          <w:rFonts w:ascii="宋体" w:hAnsi="宋体"/>
          <w:sz w:val="24"/>
        </w:rPr>
        <w:t>201</w:t>
      </w:r>
      <w:r>
        <w:rPr>
          <w:rFonts w:ascii="宋体" w:hAnsi="宋体" w:hint="eastAsia"/>
          <w:sz w:val="24"/>
        </w:rPr>
        <w:t>9</w:t>
      </w:r>
      <w:r>
        <w:rPr>
          <w:rFonts w:ascii="宋体" w:hAnsi="宋体"/>
          <w:sz w:val="24"/>
        </w:rPr>
        <w:t>年10月，在国家标准</w:t>
      </w:r>
      <w:r>
        <w:rPr>
          <w:rFonts w:ascii="宋体" w:hAnsi="宋体" w:hint="eastAsia"/>
          <w:sz w:val="24"/>
        </w:rPr>
        <w:t>修订</w:t>
      </w:r>
      <w:r>
        <w:rPr>
          <w:rFonts w:ascii="宋体" w:hAnsi="宋体"/>
          <w:sz w:val="24"/>
        </w:rPr>
        <w:t>项目计划下达后，成立了标准</w:t>
      </w:r>
      <w:r>
        <w:rPr>
          <w:rFonts w:ascii="宋体" w:hAnsi="宋体" w:hint="eastAsia"/>
          <w:sz w:val="24"/>
        </w:rPr>
        <w:t>修订</w:t>
      </w:r>
      <w:r>
        <w:rPr>
          <w:rFonts w:ascii="宋体" w:hAnsi="宋体"/>
          <w:sz w:val="24"/>
        </w:rPr>
        <w:t>小组，拟定工作</w:t>
      </w:r>
      <w:r>
        <w:rPr>
          <w:rFonts w:hAnsi="宋体"/>
          <w:sz w:val="24"/>
        </w:rPr>
        <w:t>大纲，进行任务分工。</w:t>
      </w:r>
    </w:p>
    <w:p w:rsidR="00103F5D" w:rsidRDefault="0034563B" w:rsidP="00A41EFE">
      <w:pPr>
        <w:spacing w:line="336" w:lineRule="auto"/>
        <w:jc w:val="left"/>
        <w:rPr>
          <w:rFonts w:ascii="宋体" w:hAnsi="宋体"/>
          <w:sz w:val="24"/>
        </w:rPr>
      </w:pPr>
      <w:r>
        <w:rPr>
          <w:rFonts w:ascii="宋体" w:hAnsi="宋体" w:hint="eastAsia"/>
          <w:sz w:val="24"/>
        </w:rPr>
        <w:t xml:space="preserve">   </w:t>
      </w:r>
      <w:r w:rsidR="008610B4">
        <w:rPr>
          <w:rFonts w:ascii="宋体" w:hAnsi="宋体" w:hint="eastAsia"/>
          <w:sz w:val="24"/>
        </w:rPr>
        <w:t xml:space="preserve"> </w:t>
      </w:r>
      <w:r w:rsidR="00572071">
        <w:rPr>
          <w:rFonts w:ascii="宋体" w:hAnsi="宋体"/>
          <w:sz w:val="24"/>
        </w:rPr>
        <w:t>根据GB/T 8</w:t>
      </w:r>
      <w:r w:rsidR="00572071">
        <w:rPr>
          <w:rFonts w:ascii="宋体" w:hAnsi="宋体" w:hint="eastAsia"/>
          <w:sz w:val="24"/>
        </w:rPr>
        <w:t>290拟修订</w:t>
      </w:r>
      <w:r w:rsidR="00572071">
        <w:rPr>
          <w:rFonts w:ascii="宋体" w:hAnsi="宋体"/>
          <w:sz w:val="24"/>
        </w:rPr>
        <w:t>的技术要求，</w:t>
      </w:r>
      <w:r w:rsidR="00572071">
        <w:rPr>
          <w:rFonts w:ascii="宋体" w:hAnsi="宋体" w:hint="eastAsia"/>
          <w:sz w:val="24"/>
        </w:rPr>
        <w:t>标准起草小</w:t>
      </w:r>
      <w:r w:rsidR="00572071">
        <w:rPr>
          <w:rFonts w:ascii="宋体" w:hAnsi="宋体"/>
          <w:sz w:val="24"/>
        </w:rPr>
        <w:t>组深入生产单位考察、调研，了解</w:t>
      </w:r>
      <w:r w:rsidR="00572071">
        <w:rPr>
          <w:rFonts w:ascii="宋体" w:hAnsi="宋体" w:hint="eastAsia"/>
          <w:sz w:val="24"/>
        </w:rPr>
        <w:t>GB/T 8290-2008以及SH/T 11</w:t>
      </w:r>
      <w:r w:rsidR="00572071">
        <w:rPr>
          <w:rFonts w:ascii="宋体" w:hAnsi="宋体"/>
          <w:sz w:val="24"/>
        </w:rPr>
        <w:t>49</w:t>
      </w:r>
      <w:r w:rsidR="00572071">
        <w:rPr>
          <w:rFonts w:ascii="宋体" w:hAnsi="宋体" w:hint="eastAsia"/>
          <w:sz w:val="24"/>
        </w:rPr>
        <w:t>－20</w:t>
      </w:r>
      <w:r w:rsidR="00572071">
        <w:rPr>
          <w:rFonts w:ascii="宋体" w:hAnsi="宋体"/>
          <w:sz w:val="24"/>
        </w:rPr>
        <w:t>06</w:t>
      </w:r>
      <w:r w:rsidR="00572071">
        <w:rPr>
          <w:rFonts w:ascii="宋体" w:hAnsi="宋体" w:hint="eastAsia"/>
          <w:sz w:val="24"/>
        </w:rPr>
        <w:t>实施情况，</w:t>
      </w:r>
      <w:r w:rsidR="00572071">
        <w:rPr>
          <w:rFonts w:ascii="宋体" w:hAnsi="宋体"/>
          <w:sz w:val="24"/>
        </w:rPr>
        <w:t>还通过与</w:t>
      </w:r>
      <w:r w:rsidR="00572071">
        <w:rPr>
          <w:rFonts w:ascii="宋体" w:hAnsi="宋体" w:hint="eastAsia"/>
          <w:sz w:val="24"/>
        </w:rPr>
        <w:t>相关</w:t>
      </w:r>
      <w:r w:rsidR="00572071">
        <w:rPr>
          <w:rFonts w:ascii="宋体" w:hAnsi="宋体"/>
          <w:sz w:val="24"/>
        </w:rPr>
        <w:t>单位的技术人员和管理人员讨论标准修订的内容，听取</w:t>
      </w:r>
      <w:r w:rsidR="00572071">
        <w:rPr>
          <w:rFonts w:ascii="宋体" w:hAnsi="宋体" w:hint="eastAsia"/>
          <w:sz w:val="24"/>
        </w:rPr>
        <w:t>各单位</w:t>
      </w:r>
      <w:r w:rsidR="00572071">
        <w:rPr>
          <w:rFonts w:ascii="宋体" w:hAnsi="宋体"/>
          <w:sz w:val="24"/>
        </w:rPr>
        <w:t>的意见</w:t>
      </w:r>
      <w:r w:rsidR="00572071">
        <w:rPr>
          <w:rFonts w:ascii="宋体" w:hAnsi="宋体" w:hint="eastAsia"/>
          <w:sz w:val="24"/>
        </w:rPr>
        <w:t>。同时，针对ISO 123：2001在技术内容方面的修订，全国橡标委天然橡胶分技术委员会秘书处组织开展了天然胶乳和合成胶乳的取样试验。</w:t>
      </w:r>
      <w:r w:rsidR="00572071">
        <w:rPr>
          <w:rFonts w:hint="eastAsia"/>
          <w:sz w:val="24"/>
        </w:rPr>
        <w:t>浓缩天然胶乳样品取自三个不同</w:t>
      </w:r>
      <w:r w:rsidR="00572071">
        <w:rPr>
          <w:rFonts w:asciiTheme="minorEastAsia" w:eastAsiaTheme="minorEastAsia" w:hAnsiTheme="minorEastAsia" w:hint="eastAsia"/>
          <w:sz w:val="24"/>
        </w:rPr>
        <w:t>储</w:t>
      </w:r>
      <w:r w:rsidR="00572071">
        <w:rPr>
          <w:rFonts w:hint="eastAsia"/>
          <w:sz w:val="24"/>
        </w:rPr>
        <w:t>罐，合成胶乳则有桶装</w:t>
      </w:r>
      <w:r w:rsidR="00572071">
        <w:rPr>
          <w:rFonts w:hint="eastAsia"/>
          <w:sz w:val="24"/>
        </w:rPr>
        <w:t>NBRL730</w:t>
      </w:r>
      <w:r w:rsidR="00572071">
        <w:rPr>
          <w:rFonts w:hint="eastAsia"/>
          <w:sz w:val="24"/>
        </w:rPr>
        <w:t>、</w:t>
      </w:r>
      <w:r w:rsidR="00572071">
        <w:rPr>
          <w:rFonts w:hint="eastAsia"/>
          <w:sz w:val="24"/>
        </w:rPr>
        <w:t>XNBRL-43F</w:t>
      </w:r>
      <w:r w:rsidR="00572071">
        <w:rPr>
          <w:rFonts w:hint="eastAsia"/>
          <w:sz w:val="24"/>
        </w:rPr>
        <w:t>以及罐装</w:t>
      </w:r>
      <w:r w:rsidR="00572071">
        <w:rPr>
          <w:rFonts w:hint="eastAsia"/>
          <w:sz w:val="24"/>
        </w:rPr>
        <w:t>NBRL 720A</w:t>
      </w:r>
      <w:r w:rsidR="00572071">
        <w:rPr>
          <w:rFonts w:hint="eastAsia"/>
          <w:sz w:val="24"/>
        </w:rPr>
        <w:t>。抽取的胶乳样品按</w:t>
      </w:r>
      <w:r w:rsidR="00572071">
        <w:rPr>
          <w:sz w:val="24"/>
        </w:rPr>
        <w:t>GB/T 8298</w:t>
      </w:r>
      <w:r w:rsidR="00572071">
        <w:rPr>
          <w:sz w:val="24"/>
        </w:rPr>
        <w:t>－</w:t>
      </w:r>
      <w:r w:rsidR="00572071">
        <w:rPr>
          <w:sz w:val="24"/>
        </w:rPr>
        <w:t>2017</w:t>
      </w:r>
      <w:r w:rsidR="00572071">
        <w:rPr>
          <w:sz w:val="24"/>
        </w:rPr>
        <w:t>《胶乳</w:t>
      </w:r>
      <w:r w:rsidR="00572071">
        <w:rPr>
          <w:sz w:val="24"/>
        </w:rPr>
        <w:t xml:space="preserve"> </w:t>
      </w:r>
      <w:r w:rsidR="00572071">
        <w:rPr>
          <w:sz w:val="24"/>
        </w:rPr>
        <w:t>总固体含量》测定</w:t>
      </w:r>
      <w:r w:rsidR="00572071">
        <w:rPr>
          <w:rFonts w:hint="eastAsia"/>
          <w:sz w:val="24"/>
        </w:rPr>
        <w:t>总固体含量（浓缩天然胶乳样品分别在两间实验室进行），</w:t>
      </w:r>
      <w:r w:rsidR="00572071" w:rsidRPr="00B17291">
        <w:rPr>
          <w:rFonts w:hint="eastAsia"/>
          <w:sz w:val="24"/>
        </w:rPr>
        <w:t>试验结果</w:t>
      </w:r>
      <w:r w:rsidR="008610B4">
        <w:rPr>
          <w:rFonts w:hint="eastAsia"/>
          <w:sz w:val="24"/>
        </w:rPr>
        <w:t>见</w:t>
      </w:r>
      <w:r w:rsidR="00572071" w:rsidRPr="00B17291">
        <w:rPr>
          <w:rFonts w:hint="eastAsia"/>
          <w:sz w:val="24"/>
        </w:rPr>
        <w:t>表</w:t>
      </w:r>
      <w:r w:rsidR="00572071" w:rsidRPr="00B17291">
        <w:rPr>
          <w:rFonts w:hint="eastAsia"/>
          <w:sz w:val="24"/>
        </w:rPr>
        <w:t>1~</w:t>
      </w:r>
      <w:r w:rsidR="00572071" w:rsidRPr="00B17291">
        <w:rPr>
          <w:rFonts w:hint="eastAsia"/>
          <w:sz w:val="24"/>
        </w:rPr>
        <w:t>表</w:t>
      </w:r>
      <w:r w:rsidR="00572071" w:rsidRPr="00B17291">
        <w:rPr>
          <w:rFonts w:hint="eastAsia"/>
          <w:sz w:val="24"/>
        </w:rPr>
        <w:t>7</w:t>
      </w:r>
      <w:r w:rsidR="00572071" w:rsidRPr="00B17291">
        <w:rPr>
          <w:rFonts w:hint="eastAsia"/>
          <w:sz w:val="24"/>
        </w:rPr>
        <w:t>，</w:t>
      </w:r>
      <w:r w:rsidR="008610B4">
        <w:rPr>
          <w:rFonts w:hint="eastAsia"/>
          <w:sz w:val="24"/>
        </w:rPr>
        <w:t>从</w:t>
      </w:r>
      <w:r w:rsidR="008610B4" w:rsidRPr="00B17291">
        <w:rPr>
          <w:rFonts w:hint="eastAsia"/>
          <w:sz w:val="24"/>
        </w:rPr>
        <w:t>表中</w:t>
      </w:r>
      <w:r w:rsidR="00572071" w:rsidRPr="00B17291">
        <w:rPr>
          <w:rFonts w:hint="eastAsia"/>
          <w:sz w:val="24"/>
        </w:rPr>
        <w:t>看出</w:t>
      </w:r>
      <w:r w:rsidR="008610B4">
        <w:rPr>
          <w:rFonts w:hint="eastAsia"/>
          <w:sz w:val="24"/>
        </w:rPr>
        <w:t>：</w:t>
      </w:r>
      <w:r w:rsidR="00572071" w:rsidRPr="00B17291">
        <w:rPr>
          <w:rFonts w:hint="eastAsia"/>
          <w:sz w:val="24"/>
        </w:rPr>
        <w:t>罐装和桶装胶乳的上层与底层胶乳样品的总固体含量相差均不大于</w:t>
      </w:r>
      <w:r w:rsidR="00572071" w:rsidRPr="00B17291">
        <w:rPr>
          <w:rFonts w:hint="eastAsia"/>
          <w:sz w:val="24"/>
        </w:rPr>
        <w:t>0.5</w:t>
      </w:r>
      <w:r w:rsidR="00572071" w:rsidRPr="00B17291">
        <w:rPr>
          <w:rFonts w:hint="eastAsia"/>
          <w:sz w:val="24"/>
        </w:rPr>
        <w:t> </w:t>
      </w:r>
      <w:r w:rsidR="00572071" w:rsidRPr="00B17291">
        <w:rPr>
          <w:rFonts w:hint="eastAsia"/>
          <w:sz w:val="24"/>
        </w:rPr>
        <w:t>%</w:t>
      </w:r>
      <w:r w:rsidR="00572071" w:rsidRPr="00B17291">
        <w:rPr>
          <w:rFonts w:hint="eastAsia"/>
          <w:sz w:val="24"/>
        </w:rPr>
        <w:t>，试验</w:t>
      </w:r>
      <w:r w:rsidR="008610B4">
        <w:rPr>
          <w:rFonts w:hint="eastAsia"/>
          <w:sz w:val="24"/>
        </w:rPr>
        <w:t>结果的重复差</w:t>
      </w:r>
      <w:r w:rsidR="00572071" w:rsidRPr="00B17291">
        <w:rPr>
          <w:rFonts w:hint="eastAsia"/>
          <w:sz w:val="24"/>
        </w:rPr>
        <w:t>符合均匀性要求。</w:t>
      </w:r>
      <w:r w:rsidR="00572071" w:rsidRPr="00B17291">
        <w:rPr>
          <w:rFonts w:ascii="宋体" w:hAnsi="宋体"/>
          <w:sz w:val="24"/>
        </w:rPr>
        <w:t>在上述工作的基</w:t>
      </w:r>
      <w:r w:rsidR="00572071">
        <w:rPr>
          <w:rFonts w:ascii="宋体" w:hAnsi="宋体"/>
          <w:sz w:val="24"/>
        </w:rPr>
        <w:t>础上，经过综合分析，确定了本标准修订后的征求意见稿</w:t>
      </w:r>
      <w:r w:rsidR="00572071">
        <w:rPr>
          <w:rFonts w:ascii="宋体" w:hAnsi="宋体" w:hint="eastAsia"/>
          <w:sz w:val="24"/>
        </w:rPr>
        <w:t>。</w:t>
      </w:r>
    </w:p>
    <w:p w:rsidR="00CB6856" w:rsidRDefault="00572071">
      <w:pPr>
        <w:spacing w:line="360" w:lineRule="auto"/>
        <w:jc w:val="center"/>
        <w:rPr>
          <w:rFonts w:ascii="宋体" w:hAnsi="宋体"/>
          <w:b/>
          <w:sz w:val="24"/>
        </w:rPr>
      </w:pPr>
      <w:r>
        <w:rPr>
          <w:rFonts w:ascii="宋体" w:hAnsi="宋体" w:hint="eastAsia"/>
          <w:b/>
          <w:sz w:val="24"/>
        </w:rPr>
        <w:t>表1</w:t>
      </w:r>
      <w:r>
        <w:rPr>
          <w:rFonts w:hint="eastAsia"/>
          <w:b/>
          <w:sz w:val="24"/>
        </w:rPr>
        <w:t>罐装</w:t>
      </w:r>
      <w:r>
        <w:rPr>
          <w:rFonts w:ascii="宋体" w:hAnsi="宋体" w:hint="eastAsia"/>
          <w:b/>
          <w:sz w:val="24"/>
        </w:rPr>
        <w:t>浓缩天然</w:t>
      </w:r>
      <w:r>
        <w:rPr>
          <w:rFonts w:hint="eastAsia"/>
          <w:b/>
          <w:sz w:val="24"/>
        </w:rPr>
        <w:t>胶乳不同位置</w:t>
      </w:r>
      <w:r>
        <w:rPr>
          <w:rFonts w:ascii="宋体" w:hAnsi="宋体" w:hint="eastAsia"/>
          <w:b/>
          <w:sz w:val="24"/>
        </w:rPr>
        <w:t>取样总固体含量的测定结果</w:t>
      </w:r>
    </w:p>
    <w:tbl>
      <w:tblPr>
        <w:tblStyle w:val="a9"/>
        <w:tblW w:w="0" w:type="auto"/>
        <w:tblLook w:val="04A0"/>
      </w:tblPr>
      <w:tblGrid>
        <w:gridCol w:w="848"/>
        <w:gridCol w:w="871"/>
        <w:gridCol w:w="806"/>
        <w:gridCol w:w="985"/>
        <w:gridCol w:w="1134"/>
        <w:gridCol w:w="1246"/>
        <w:gridCol w:w="1164"/>
        <w:gridCol w:w="992"/>
        <w:gridCol w:w="1240"/>
      </w:tblGrid>
      <w:tr w:rsidR="00CB6856">
        <w:tc>
          <w:tcPr>
            <w:tcW w:w="1719" w:type="dxa"/>
            <w:gridSpan w:val="2"/>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样品</w:t>
            </w:r>
          </w:p>
        </w:tc>
        <w:tc>
          <w:tcPr>
            <w:tcW w:w="806" w:type="dxa"/>
            <w:vMerge w:val="restart"/>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测定次数</w:t>
            </w:r>
          </w:p>
        </w:tc>
        <w:tc>
          <w:tcPr>
            <w:tcW w:w="3365" w:type="dxa"/>
            <w:gridSpan w:val="3"/>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实验室A</w:t>
            </w:r>
          </w:p>
        </w:tc>
        <w:tc>
          <w:tcPr>
            <w:tcW w:w="3396" w:type="dxa"/>
            <w:gridSpan w:val="3"/>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实验室B</w:t>
            </w:r>
          </w:p>
        </w:tc>
      </w:tr>
      <w:tr w:rsidR="00CB6856">
        <w:tc>
          <w:tcPr>
            <w:tcW w:w="1719" w:type="dxa"/>
            <w:gridSpan w:val="2"/>
            <w:vMerge/>
            <w:vAlign w:val="center"/>
          </w:tcPr>
          <w:p w:rsidR="00CB6856" w:rsidRDefault="00CB6856">
            <w:pPr>
              <w:jc w:val="center"/>
              <w:rPr>
                <w:rFonts w:asciiTheme="minorEastAsia" w:eastAsiaTheme="minorEastAsia" w:hAnsiTheme="minorEastAsia"/>
                <w:kern w:val="0"/>
                <w:sz w:val="24"/>
              </w:rPr>
            </w:pPr>
          </w:p>
        </w:tc>
        <w:tc>
          <w:tcPr>
            <w:tcW w:w="806" w:type="dxa"/>
            <w:vMerge/>
            <w:vAlign w:val="center"/>
          </w:tcPr>
          <w:p w:rsidR="00CB6856" w:rsidRDefault="00CB6856">
            <w:pPr>
              <w:jc w:val="center"/>
              <w:rPr>
                <w:rFonts w:asciiTheme="minorEastAsia" w:eastAsiaTheme="minorEastAsia" w:hAnsiTheme="minorEastAsia"/>
                <w:sz w:val="24"/>
              </w:rPr>
            </w:pPr>
          </w:p>
        </w:tc>
        <w:tc>
          <w:tcPr>
            <w:tcW w:w="3365" w:type="dxa"/>
            <w:gridSpan w:val="3"/>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总固体含量（%）</w:t>
            </w:r>
          </w:p>
        </w:tc>
        <w:tc>
          <w:tcPr>
            <w:tcW w:w="3396" w:type="dxa"/>
            <w:gridSpan w:val="3"/>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总固体含量（%）</w:t>
            </w:r>
          </w:p>
        </w:tc>
      </w:tr>
      <w:tr w:rsidR="00CB6856">
        <w:tc>
          <w:tcPr>
            <w:tcW w:w="1719" w:type="dxa"/>
            <w:gridSpan w:val="2"/>
            <w:vMerge/>
            <w:vAlign w:val="center"/>
          </w:tcPr>
          <w:p w:rsidR="00CB6856" w:rsidRDefault="00CB6856">
            <w:pPr>
              <w:jc w:val="center"/>
              <w:rPr>
                <w:rFonts w:asciiTheme="minorEastAsia" w:eastAsiaTheme="minorEastAsia" w:hAnsiTheme="minorEastAsia"/>
                <w:kern w:val="0"/>
                <w:sz w:val="24"/>
              </w:rPr>
            </w:pPr>
          </w:p>
        </w:tc>
        <w:tc>
          <w:tcPr>
            <w:tcW w:w="806" w:type="dxa"/>
            <w:vMerge/>
            <w:vAlign w:val="center"/>
          </w:tcPr>
          <w:p w:rsidR="00CB6856" w:rsidRDefault="00CB6856">
            <w:pPr>
              <w:jc w:val="center"/>
              <w:rPr>
                <w:rFonts w:asciiTheme="minorEastAsia" w:eastAsiaTheme="minorEastAsia" w:hAnsiTheme="minorEastAsia"/>
                <w:sz w:val="24"/>
              </w:rPr>
            </w:pPr>
          </w:p>
        </w:tc>
        <w:tc>
          <w:tcPr>
            <w:tcW w:w="985"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单次测定结果</w:t>
            </w:r>
          </w:p>
        </w:tc>
        <w:tc>
          <w:tcPr>
            <w:tcW w:w="113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平均值</w:t>
            </w:r>
          </w:p>
        </w:tc>
        <w:tc>
          <w:tcPr>
            <w:tcW w:w="1246" w:type="dxa"/>
            <w:vAlign w:val="center"/>
          </w:tcPr>
          <w:p w:rsidR="00CB6856" w:rsidRDefault="00572071">
            <w:pPr>
              <w:jc w:val="center"/>
              <w:rPr>
                <w:rFonts w:asciiTheme="minorEastAsia" w:eastAsiaTheme="minorEastAsia" w:hAnsiTheme="minorEastAsia"/>
                <w:kern w:val="0"/>
                <w:sz w:val="24"/>
              </w:rPr>
            </w:pPr>
            <w:r>
              <w:rPr>
                <w:rFonts w:ascii="宋体" w:hAnsi="宋体" w:hint="eastAsia"/>
                <w:kern w:val="0"/>
                <w:sz w:val="20"/>
                <w:szCs w:val="21"/>
              </w:rPr>
              <w:t>上下层胶乳总固体含量相差值</w:t>
            </w:r>
          </w:p>
        </w:tc>
        <w:tc>
          <w:tcPr>
            <w:tcW w:w="1164" w:type="dxa"/>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单次测定结果</w:t>
            </w:r>
          </w:p>
        </w:tc>
        <w:tc>
          <w:tcPr>
            <w:tcW w:w="992" w:type="dxa"/>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平均值</w:t>
            </w:r>
          </w:p>
        </w:tc>
        <w:tc>
          <w:tcPr>
            <w:tcW w:w="1240" w:type="dxa"/>
            <w:vAlign w:val="center"/>
          </w:tcPr>
          <w:p w:rsidR="00CB6856" w:rsidRDefault="00572071">
            <w:pPr>
              <w:jc w:val="center"/>
              <w:rPr>
                <w:rFonts w:asciiTheme="minorEastAsia" w:eastAsiaTheme="minorEastAsia" w:hAnsiTheme="minorEastAsia"/>
                <w:kern w:val="0"/>
                <w:sz w:val="24"/>
              </w:rPr>
            </w:pPr>
            <w:r>
              <w:rPr>
                <w:rFonts w:ascii="宋体" w:hAnsi="宋体" w:hint="eastAsia"/>
                <w:kern w:val="0"/>
                <w:sz w:val="20"/>
                <w:szCs w:val="21"/>
              </w:rPr>
              <w:t>上下层胶乳总固体含量相差值</w:t>
            </w:r>
          </w:p>
        </w:tc>
      </w:tr>
      <w:tr w:rsidR="00CB6856">
        <w:tc>
          <w:tcPr>
            <w:tcW w:w="848"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储罐1</w:t>
            </w:r>
          </w:p>
        </w:tc>
        <w:tc>
          <w:tcPr>
            <w:tcW w:w="871"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上层样品</w:t>
            </w: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62.50</w:t>
            </w:r>
          </w:p>
        </w:tc>
        <w:tc>
          <w:tcPr>
            <w:tcW w:w="1134"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62.49</w:t>
            </w:r>
          </w:p>
        </w:tc>
        <w:tc>
          <w:tcPr>
            <w:tcW w:w="1246"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0.01</w:t>
            </w: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62.42</w:t>
            </w:r>
          </w:p>
        </w:tc>
        <w:tc>
          <w:tcPr>
            <w:tcW w:w="992" w:type="dxa"/>
            <w:vMerge w:val="restart"/>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62.40</w:t>
            </w:r>
          </w:p>
        </w:tc>
        <w:tc>
          <w:tcPr>
            <w:tcW w:w="1240" w:type="dxa"/>
            <w:vMerge w:val="restart"/>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0.02</w:t>
            </w:r>
          </w:p>
        </w:tc>
      </w:tr>
      <w:tr w:rsidR="00CB6856">
        <w:tc>
          <w:tcPr>
            <w:tcW w:w="848" w:type="dxa"/>
            <w:vMerge/>
            <w:vAlign w:val="center"/>
          </w:tcPr>
          <w:p w:rsidR="00CB6856" w:rsidRDefault="00CB6856">
            <w:pPr>
              <w:jc w:val="center"/>
              <w:rPr>
                <w:rFonts w:asciiTheme="minorEastAsia" w:eastAsiaTheme="minorEastAsia" w:hAnsiTheme="minorEastAsia"/>
                <w:kern w:val="0"/>
                <w:sz w:val="24"/>
              </w:rPr>
            </w:pPr>
          </w:p>
        </w:tc>
        <w:tc>
          <w:tcPr>
            <w:tcW w:w="871" w:type="dxa"/>
            <w:vMerge/>
            <w:vAlign w:val="center"/>
          </w:tcPr>
          <w:p w:rsidR="00CB6856" w:rsidRDefault="00CB6856">
            <w:pPr>
              <w:jc w:val="center"/>
              <w:rPr>
                <w:rFonts w:asciiTheme="minorEastAsia" w:eastAsiaTheme="minorEastAsia" w:hAnsiTheme="minorEastAsia"/>
                <w:kern w:val="0"/>
                <w:sz w:val="24"/>
              </w:rPr>
            </w:pP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62.48</w:t>
            </w:r>
          </w:p>
        </w:tc>
        <w:tc>
          <w:tcPr>
            <w:tcW w:w="1134" w:type="dxa"/>
            <w:vMerge/>
            <w:vAlign w:val="center"/>
          </w:tcPr>
          <w:p w:rsidR="00CB6856" w:rsidRDefault="00CB6856">
            <w:pPr>
              <w:jc w:val="center"/>
              <w:rPr>
                <w:rFonts w:asciiTheme="minorEastAsia" w:eastAsiaTheme="minorEastAsia" w:hAnsiTheme="minorEastAsia"/>
                <w:b/>
                <w:bCs/>
                <w:kern w:val="44"/>
                <w:sz w:val="24"/>
              </w:rPr>
            </w:pPr>
          </w:p>
        </w:tc>
        <w:tc>
          <w:tcPr>
            <w:tcW w:w="1246" w:type="dxa"/>
            <w:vMerge/>
            <w:vAlign w:val="center"/>
          </w:tcPr>
          <w:p w:rsidR="00CB6856" w:rsidRDefault="00CB6856">
            <w:pPr>
              <w:jc w:val="center"/>
              <w:rPr>
                <w:rFonts w:asciiTheme="minorEastAsia" w:eastAsiaTheme="minorEastAsia" w:hAnsiTheme="minorEastAsia"/>
                <w:b/>
                <w:bCs/>
                <w:kern w:val="44"/>
                <w:sz w:val="24"/>
              </w:rPr>
            </w:pP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62.39</w:t>
            </w:r>
          </w:p>
        </w:tc>
        <w:tc>
          <w:tcPr>
            <w:tcW w:w="992" w:type="dxa"/>
            <w:vMerge/>
            <w:vAlign w:val="center"/>
          </w:tcPr>
          <w:p w:rsidR="00CB6856" w:rsidRDefault="00CB6856">
            <w:pPr>
              <w:jc w:val="center"/>
              <w:rPr>
                <w:rFonts w:asciiTheme="minorEastAsia" w:eastAsiaTheme="minorEastAsia" w:hAnsiTheme="minorEastAsia"/>
                <w:b/>
                <w:bCs/>
                <w:kern w:val="44"/>
                <w:sz w:val="24"/>
              </w:rPr>
            </w:pPr>
          </w:p>
        </w:tc>
        <w:tc>
          <w:tcPr>
            <w:tcW w:w="1240" w:type="dxa"/>
            <w:vMerge/>
            <w:vAlign w:val="center"/>
          </w:tcPr>
          <w:p w:rsidR="00CB6856" w:rsidRDefault="00CB6856">
            <w:pPr>
              <w:jc w:val="center"/>
              <w:rPr>
                <w:rFonts w:asciiTheme="minorEastAsia" w:eastAsiaTheme="minorEastAsia" w:hAnsiTheme="minorEastAsia"/>
                <w:b/>
                <w:bCs/>
                <w:kern w:val="44"/>
                <w:sz w:val="24"/>
              </w:rPr>
            </w:pPr>
          </w:p>
        </w:tc>
      </w:tr>
      <w:tr w:rsidR="00CB6856">
        <w:tc>
          <w:tcPr>
            <w:tcW w:w="848" w:type="dxa"/>
            <w:vMerge/>
            <w:vAlign w:val="center"/>
          </w:tcPr>
          <w:p w:rsidR="00CB6856" w:rsidRDefault="00CB6856">
            <w:pPr>
              <w:jc w:val="center"/>
              <w:rPr>
                <w:rFonts w:asciiTheme="minorEastAsia" w:eastAsiaTheme="minorEastAsia" w:hAnsiTheme="minorEastAsia"/>
                <w:kern w:val="0"/>
                <w:sz w:val="24"/>
              </w:rPr>
            </w:pPr>
          </w:p>
        </w:tc>
        <w:tc>
          <w:tcPr>
            <w:tcW w:w="871" w:type="dxa"/>
            <w:vMerge/>
            <w:vAlign w:val="center"/>
          </w:tcPr>
          <w:p w:rsidR="00CB6856" w:rsidRDefault="00CB6856">
            <w:pPr>
              <w:jc w:val="center"/>
              <w:rPr>
                <w:rFonts w:asciiTheme="minorEastAsia" w:eastAsiaTheme="minorEastAsia" w:hAnsiTheme="minorEastAsia"/>
                <w:kern w:val="0"/>
                <w:sz w:val="24"/>
              </w:rPr>
            </w:pP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62.50</w:t>
            </w:r>
          </w:p>
        </w:tc>
        <w:tc>
          <w:tcPr>
            <w:tcW w:w="1134" w:type="dxa"/>
            <w:vMerge/>
            <w:vAlign w:val="center"/>
          </w:tcPr>
          <w:p w:rsidR="00CB6856" w:rsidRDefault="00CB6856">
            <w:pPr>
              <w:jc w:val="center"/>
              <w:rPr>
                <w:rFonts w:asciiTheme="minorEastAsia" w:eastAsiaTheme="minorEastAsia" w:hAnsiTheme="minorEastAsia"/>
                <w:b/>
                <w:bCs/>
                <w:kern w:val="44"/>
                <w:sz w:val="24"/>
              </w:rPr>
            </w:pPr>
          </w:p>
        </w:tc>
        <w:tc>
          <w:tcPr>
            <w:tcW w:w="1246" w:type="dxa"/>
            <w:vMerge/>
            <w:vAlign w:val="center"/>
          </w:tcPr>
          <w:p w:rsidR="00CB6856" w:rsidRDefault="00CB6856">
            <w:pPr>
              <w:jc w:val="center"/>
              <w:rPr>
                <w:rFonts w:asciiTheme="minorEastAsia" w:eastAsiaTheme="minorEastAsia" w:hAnsiTheme="minorEastAsia"/>
                <w:b/>
                <w:bCs/>
                <w:kern w:val="44"/>
                <w:sz w:val="24"/>
              </w:rPr>
            </w:pP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62.38</w:t>
            </w:r>
          </w:p>
        </w:tc>
        <w:tc>
          <w:tcPr>
            <w:tcW w:w="992" w:type="dxa"/>
            <w:vMerge/>
            <w:vAlign w:val="center"/>
          </w:tcPr>
          <w:p w:rsidR="00CB6856" w:rsidRDefault="00CB6856">
            <w:pPr>
              <w:jc w:val="center"/>
              <w:rPr>
                <w:rFonts w:asciiTheme="minorEastAsia" w:eastAsiaTheme="minorEastAsia" w:hAnsiTheme="minorEastAsia"/>
                <w:b/>
                <w:bCs/>
                <w:kern w:val="44"/>
                <w:sz w:val="24"/>
              </w:rPr>
            </w:pPr>
          </w:p>
        </w:tc>
        <w:tc>
          <w:tcPr>
            <w:tcW w:w="1240" w:type="dxa"/>
            <w:vMerge/>
            <w:vAlign w:val="center"/>
          </w:tcPr>
          <w:p w:rsidR="00CB6856" w:rsidRDefault="00CB6856">
            <w:pPr>
              <w:jc w:val="center"/>
              <w:rPr>
                <w:rFonts w:asciiTheme="minorEastAsia" w:eastAsiaTheme="minorEastAsia" w:hAnsiTheme="minorEastAsia"/>
                <w:b/>
                <w:bCs/>
                <w:kern w:val="44"/>
                <w:sz w:val="24"/>
              </w:rPr>
            </w:pPr>
          </w:p>
        </w:tc>
      </w:tr>
      <w:tr w:rsidR="00CB6856">
        <w:tc>
          <w:tcPr>
            <w:tcW w:w="848" w:type="dxa"/>
            <w:vMerge/>
            <w:vAlign w:val="center"/>
          </w:tcPr>
          <w:p w:rsidR="00CB6856" w:rsidRDefault="00CB6856">
            <w:pPr>
              <w:jc w:val="center"/>
              <w:rPr>
                <w:rFonts w:asciiTheme="minorEastAsia" w:eastAsiaTheme="minorEastAsia" w:hAnsiTheme="minorEastAsia"/>
                <w:kern w:val="0"/>
                <w:sz w:val="24"/>
              </w:rPr>
            </w:pPr>
          </w:p>
        </w:tc>
        <w:tc>
          <w:tcPr>
            <w:tcW w:w="871"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下层样品</w:t>
            </w: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62.53</w:t>
            </w:r>
          </w:p>
        </w:tc>
        <w:tc>
          <w:tcPr>
            <w:tcW w:w="1134"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62.50</w:t>
            </w:r>
          </w:p>
        </w:tc>
        <w:tc>
          <w:tcPr>
            <w:tcW w:w="1246" w:type="dxa"/>
            <w:vMerge/>
            <w:vAlign w:val="center"/>
          </w:tcPr>
          <w:p w:rsidR="00CB6856" w:rsidRDefault="00CB6856">
            <w:pPr>
              <w:jc w:val="center"/>
              <w:rPr>
                <w:rFonts w:asciiTheme="minorEastAsia" w:eastAsiaTheme="minorEastAsia" w:hAnsiTheme="minorEastAsia"/>
                <w:sz w:val="24"/>
              </w:rPr>
            </w:pP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62.39</w:t>
            </w:r>
          </w:p>
        </w:tc>
        <w:tc>
          <w:tcPr>
            <w:tcW w:w="992" w:type="dxa"/>
            <w:vMerge w:val="restart"/>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62.38</w:t>
            </w:r>
          </w:p>
        </w:tc>
        <w:tc>
          <w:tcPr>
            <w:tcW w:w="1240" w:type="dxa"/>
            <w:vMerge/>
            <w:vAlign w:val="center"/>
          </w:tcPr>
          <w:p w:rsidR="00CB6856" w:rsidRDefault="00CB6856">
            <w:pPr>
              <w:jc w:val="center"/>
              <w:rPr>
                <w:rFonts w:asciiTheme="minorEastAsia" w:eastAsiaTheme="minorEastAsia" w:hAnsiTheme="minorEastAsia"/>
                <w:sz w:val="24"/>
              </w:rPr>
            </w:pPr>
          </w:p>
        </w:tc>
      </w:tr>
      <w:tr w:rsidR="00CB6856">
        <w:tc>
          <w:tcPr>
            <w:tcW w:w="848" w:type="dxa"/>
            <w:vMerge/>
            <w:vAlign w:val="center"/>
          </w:tcPr>
          <w:p w:rsidR="00CB6856" w:rsidRDefault="00CB6856">
            <w:pPr>
              <w:jc w:val="center"/>
              <w:rPr>
                <w:rFonts w:asciiTheme="minorEastAsia" w:eastAsiaTheme="minorEastAsia" w:hAnsiTheme="minorEastAsia"/>
                <w:kern w:val="0"/>
                <w:sz w:val="24"/>
              </w:rPr>
            </w:pPr>
          </w:p>
        </w:tc>
        <w:tc>
          <w:tcPr>
            <w:tcW w:w="871" w:type="dxa"/>
            <w:vMerge/>
            <w:vAlign w:val="center"/>
          </w:tcPr>
          <w:p w:rsidR="00CB6856" w:rsidRDefault="00CB6856">
            <w:pPr>
              <w:jc w:val="center"/>
              <w:rPr>
                <w:rFonts w:asciiTheme="minorEastAsia" w:eastAsiaTheme="minorEastAsia" w:hAnsiTheme="minorEastAsia"/>
                <w:kern w:val="0"/>
                <w:sz w:val="24"/>
              </w:rPr>
            </w:pP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62.48</w:t>
            </w:r>
          </w:p>
        </w:tc>
        <w:tc>
          <w:tcPr>
            <w:tcW w:w="1134" w:type="dxa"/>
            <w:vMerge/>
            <w:vAlign w:val="center"/>
          </w:tcPr>
          <w:p w:rsidR="00CB6856" w:rsidRDefault="00CB6856">
            <w:pPr>
              <w:jc w:val="center"/>
              <w:rPr>
                <w:rFonts w:asciiTheme="minorEastAsia" w:eastAsiaTheme="minorEastAsia" w:hAnsiTheme="minorEastAsia"/>
                <w:b/>
                <w:bCs/>
                <w:kern w:val="44"/>
                <w:sz w:val="24"/>
              </w:rPr>
            </w:pPr>
          </w:p>
        </w:tc>
        <w:tc>
          <w:tcPr>
            <w:tcW w:w="1246" w:type="dxa"/>
            <w:vMerge/>
            <w:vAlign w:val="center"/>
          </w:tcPr>
          <w:p w:rsidR="00CB6856" w:rsidRDefault="00CB6856">
            <w:pPr>
              <w:jc w:val="center"/>
              <w:rPr>
                <w:rFonts w:asciiTheme="minorEastAsia" w:eastAsiaTheme="minorEastAsia" w:hAnsiTheme="minorEastAsia"/>
                <w:b/>
                <w:bCs/>
                <w:kern w:val="44"/>
                <w:sz w:val="24"/>
              </w:rPr>
            </w:pP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62.36</w:t>
            </w:r>
          </w:p>
        </w:tc>
        <w:tc>
          <w:tcPr>
            <w:tcW w:w="992" w:type="dxa"/>
            <w:vMerge/>
            <w:vAlign w:val="center"/>
          </w:tcPr>
          <w:p w:rsidR="00CB6856" w:rsidRDefault="00CB6856">
            <w:pPr>
              <w:jc w:val="center"/>
              <w:rPr>
                <w:rFonts w:asciiTheme="minorEastAsia" w:eastAsiaTheme="minorEastAsia" w:hAnsiTheme="minorEastAsia"/>
                <w:b/>
                <w:bCs/>
                <w:kern w:val="44"/>
                <w:sz w:val="24"/>
              </w:rPr>
            </w:pPr>
          </w:p>
        </w:tc>
        <w:tc>
          <w:tcPr>
            <w:tcW w:w="1240" w:type="dxa"/>
            <w:vMerge/>
            <w:vAlign w:val="center"/>
          </w:tcPr>
          <w:p w:rsidR="00CB6856" w:rsidRDefault="00CB6856">
            <w:pPr>
              <w:jc w:val="center"/>
              <w:rPr>
                <w:rFonts w:asciiTheme="minorEastAsia" w:eastAsiaTheme="minorEastAsia" w:hAnsiTheme="minorEastAsia"/>
                <w:b/>
                <w:bCs/>
                <w:kern w:val="44"/>
                <w:sz w:val="24"/>
              </w:rPr>
            </w:pPr>
          </w:p>
        </w:tc>
      </w:tr>
      <w:tr w:rsidR="00CB6856">
        <w:tc>
          <w:tcPr>
            <w:tcW w:w="848" w:type="dxa"/>
            <w:vMerge/>
            <w:vAlign w:val="center"/>
          </w:tcPr>
          <w:p w:rsidR="00CB6856" w:rsidRDefault="00CB6856">
            <w:pPr>
              <w:jc w:val="center"/>
              <w:rPr>
                <w:rFonts w:asciiTheme="minorEastAsia" w:eastAsiaTheme="minorEastAsia" w:hAnsiTheme="minorEastAsia"/>
                <w:kern w:val="0"/>
                <w:sz w:val="24"/>
              </w:rPr>
            </w:pPr>
          </w:p>
        </w:tc>
        <w:tc>
          <w:tcPr>
            <w:tcW w:w="871" w:type="dxa"/>
            <w:vMerge/>
            <w:vAlign w:val="center"/>
          </w:tcPr>
          <w:p w:rsidR="00CB6856" w:rsidRDefault="00CB6856">
            <w:pPr>
              <w:jc w:val="center"/>
              <w:rPr>
                <w:rFonts w:asciiTheme="minorEastAsia" w:eastAsiaTheme="minorEastAsia" w:hAnsiTheme="minorEastAsia"/>
                <w:kern w:val="0"/>
                <w:sz w:val="24"/>
              </w:rPr>
            </w:pP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62.46</w:t>
            </w:r>
          </w:p>
        </w:tc>
        <w:tc>
          <w:tcPr>
            <w:tcW w:w="1134" w:type="dxa"/>
            <w:vMerge/>
            <w:vAlign w:val="center"/>
          </w:tcPr>
          <w:p w:rsidR="00CB6856" w:rsidRDefault="00CB6856">
            <w:pPr>
              <w:jc w:val="center"/>
              <w:rPr>
                <w:rFonts w:asciiTheme="minorEastAsia" w:eastAsiaTheme="minorEastAsia" w:hAnsiTheme="minorEastAsia"/>
                <w:b/>
                <w:bCs/>
                <w:kern w:val="44"/>
                <w:sz w:val="24"/>
              </w:rPr>
            </w:pPr>
          </w:p>
        </w:tc>
        <w:tc>
          <w:tcPr>
            <w:tcW w:w="1246" w:type="dxa"/>
            <w:vMerge/>
            <w:vAlign w:val="center"/>
          </w:tcPr>
          <w:p w:rsidR="00CB6856" w:rsidRDefault="00CB6856">
            <w:pPr>
              <w:jc w:val="center"/>
              <w:rPr>
                <w:rFonts w:asciiTheme="minorEastAsia" w:eastAsiaTheme="minorEastAsia" w:hAnsiTheme="minorEastAsia"/>
                <w:b/>
                <w:bCs/>
                <w:kern w:val="44"/>
                <w:sz w:val="24"/>
              </w:rPr>
            </w:pP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62.38</w:t>
            </w:r>
          </w:p>
        </w:tc>
        <w:tc>
          <w:tcPr>
            <w:tcW w:w="992" w:type="dxa"/>
            <w:vMerge/>
            <w:vAlign w:val="center"/>
          </w:tcPr>
          <w:p w:rsidR="00CB6856" w:rsidRDefault="00CB6856">
            <w:pPr>
              <w:jc w:val="center"/>
              <w:rPr>
                <w:rFonts w:asciiTheme="minorEastAsia" w:eastAsiaTheme="minorEastAsia" w:hAnsiTheme="minorEastAsia"/>
                <w:b/>
                <w:bCs/>
                <w:kern w:val="44"/>
                <w:sz w:val="24"/>
              </w:rPr>
            </w:pPr>
          </w:p>
        </w:tc>
        <w:tc>
          <w:tcPr>
            <w:tcW w:w="1240" w:type="dxa"/>
            <w:vMerge/>
            <w:vAlign w:val="center"/>
          </w:tcPr>
          <w:p w:rsidR="00CB6856" w:rsidRDefault="00CB6856">
            <w:pPr>
              <w:jc w:val="center"/>
              <w:rPr>
                <w:rFonts w:asciiTheme="minorEastAsia" w:eastAsiaTheme="minorEastAsia" w:hAnsiTheme="minorEastAsia"/>
                <w:b/>
                <w:bCs/>
                <w:kern w:val="44"/>
                <w:sz w:val="24"/>
              </w:rPr>
            </w:pPr>
          </w:p>
        </w:tc>
      </w:tr>
      <w:tr w:rsidR="002A5EE6">
        <w:tc>
          <w:tcPr>
            <w:tcW w:w="848" w:type="dxa"/>
            <w:vMerge w:val="restart"/>
            <w:vAlign w:val="center"/>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储罐2</w:t>
            </w:r>
          </w:p>
        </w:tc>
        <w:tc>
          <w:tcPr>
            <w:tcW w:w="871" w:type="dxa"/>
            <w:vMerge w:val="restart"/>
            <w:vAlign w:val="center"/>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上层样品</w:t>
            </w:r>
          </w:p>
        </w:tc>
        <w:tc>
          <w:tcPr>
            <w:tcW w:w="806"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985"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61.80</w:t>
            </w:r>
          </w:p>
        </w:tc>
        <w:tc>
          <w:tcPr>
            <w:tcW w:w="1134" w:type="dxa"/>
            <w:vMerge w:val="restart"/>
            <w:vAlign w:val="center"/>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61.80</w:t>
            </w:r>
          </w:p>
        </w:tc>
        <w:tc>
          <w:tcPr>
            <w:tcW w:w="1246" w:type="dxa"/>
            <w:vMerge w:val="restart"/>
            <w:vAlign w:val="center"/>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0</w:t>
            </w:r>
          </w:p>
        </w:tc>
        <w:tc>
          <w:tcPr>
            <w:tcW w:w="1164" w:type="dxa"/>
            <w:vAlign w:val="center"/>
          </w:tcPr>
          <w:p w:rsidR="002A5EE6" w:rsidRDefault="002A5EE6">
            <w:pPr>
              <w:jc w:val="center"/>
              <w:rPr>
                <w:rFonts w:asciiTheme="minorEastAsia" w:eastAsiaTheme="minorEastAsia" w:hAnsiTheme="minorEastAsia"/>
                <w:sz w:val="24"/>
              </w:rPr>
            </w:pPr>
            <w:r>
              <w:rPr>
                <w:rFonts w:asciiTheme="minorEastAsia" w:eastAsiaTheme="minorEastAsia" w:hAnsiTheme="minorEastAsia" w:hint="eastAsia"/>
                <w:kern w:val="0"/>
                <w:sz w:val="24"/>
              </w:rPr>
              <w:t>61.73</w:t>
            </w:r>
          </w:p>
        </w:tc>
        <w:tc>
          <w:tcPr>
            <w:tcW w:w="992" w:type="dxa"/>
            <w:vMerge w:val="restart"/>
            <w:vAlign w:val="center"/>
          </w:tcPr>
          <w:p w:rsidR="002A5EE6" w:rsidRDefault="002A5EE6">
            <w:pPr>
              <w:jc w:val="center"/>
              <w:rPr>
                <w:rFonts w:asciiTheme="minorEastAsia" w:eastAsiaTheme="minorEastAsia" w:hAnsiTheme="minorEastAsia"/>
                <w:sz w:val="24"/>
              </w:rPr>
            </w:pPr>
            <w:r>
              <w:rPr>
                <w:rFonts w:asciiTheme="minorEastAsia" w:eastAsiaTheme="minorEastAsia" w:hAnsiTheme="minorEastAsia" w:hint="eastAsia"/>
                <w:kern w:val="0"/>
                <w:sz w:val="24"/>
              </w:rPr>
              <w:t>61.72</w:t>
            </w:r>
          </w:p>
        </w:tc>
        <w:tc>
          <w:tcPr>
            <w:tcW w:w="1240" w:type="dxa"/>
            <w:vMerge w:val="restart"/>
            <w:vAlign w:val="center"/>
          </w:tcPr>
          <w:p w:rsidR="002A5EE6" w:rsidRDefault="002A5EE6">
            <w:pPr>
              <w:jc w:val="center"/>
              <w:rPr>
                <w:rFonts w:asciiTheme="minorEastAsia" w:eastAsiaTheme="minorEastAsia" w:hAnsiTheme="minorEastAsia"/>
                <w:sz w:val="24"/>
              </w:rPr>
            </w:pPr>
            <w:r>
              <w:rPr>
                <w:rFonts w:asciiTheme="minorEastAsia" w:eastAsiaTheme="minorEastAsia" w:hAnsiTheme="minorEastAsia" w:hint="eastAsia"/>
                <w:kern w:val="0"/>
                <w:sz w:val="24"/>
              </w:rPr>
              <w:t>0.07</w:t>
            </w:r>
          </w:p>
        </w:tc>
      </w:tr>
      <w:tr w:rsidR="002A5EE6">
        <w:tc>
          <w:tcPr>
            <w:tcW w:w="848" w:type="dxa"/>
            <w:vMerge/>
            <w:vAlign w:val="center"/>
          </w:tcPr>
          <w:p w:rsidR="002A5EE6" w:rsidRDefault="002A5EE6">
            <w:pPr>
              <w:jc w:val="center"/>
              <w:rPr>
                <w:rFonts w:asciiTheme="minorEastAsia" w:eastAsiaTheme="minorEastAsia" w:hAnsiTheme="minorEastAsia"/>
                <w:kern w:val="0"/>
                <w:sz w:val="24"/>
              </w:rPr>
            </w:pPr>
          </w:p>
        </w:tc>
        <w:tc>
          <w:tcPr>
            <w:tcW w:w="871" w:type="dxa"/>
            <w:vMerge/>
            <w:vAlign w:val="center"/>
          </w:tcPr>
          <w:p w:rsidR="002A5EE6" w:rsidRDefault="002A5EE6">
            <w:pPr>
              <w:jc w:val="center"/>
              <w:rPr>
                <w:rFonts w:asciiTheme="minorEastAsia" w:eastAsiaTheme="minorEastAsia" w:hAnsiTheme="minorEastAsia"/>
                <w:kern w:val="0"/>
                <w:sz w:val="24"/>
              </w:rPr>
            </w:pPr>
          </w:p>
        </w:tc>
        <w:tc>
          <w:tcPr>
            <w:tcW w:w="806"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985"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61.80</w:t>
            </w:r>
          </w:p>
        </w:tc>
        <w:tc>
          <w:tcPr>
            <w:tcW w:w="1134" w:type="dxa"/>
            <w:vMerge/>
          </w:tcPr>
          <w:p w:rsidR="002A5EE6" w:rsidRDefault="002A5EE6">
            <w:pPr>
              <w:jc w:val="center"/>
              <w:rPr>
                <w:rFonts w:asciiTheme="minorEastAsia" w:eastAsiaTheme="minorEastAsia" w:hAnsiTheme="minorEastAsia"/>
                <w:kern w:val="0"/>
                <w:sz w:val="24"/>
              </w:rPr>
            </w:pPr>
          </w:p>
        </w:tc>
        <w:tc>
          <w:tcPr>
            <w:tcW w:w="1246" w:type="dxa"/>
            <w:vMerge/>
          </w:tcPr>
          <w:p w:rsidR="002A5EE6" w:rsidRDefault="002A5EE6">
            <w:pPr>
              <w:jc w:val="center"/>
              <w:rPr>
                <w:rFonts w:asciiTheme="minorEastAsia" w:eastAsiaTheme="minorEastAsia" w:hAnsiTheme="minorEastAsia"/>
                <w:kern w:val="0"/>
                <w:sz w:val="24"/>
              </w:rPr>
            </w:pPr>
          </w:p>
        </w:tc>
        <w:tc>
          <w:tcPr>
            <w:tcW w:w="1164"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61.70</w:t>
            </w:r>
          </w:p>
        </w:tc>
        <w:tc>
          <w:tcPr>
            <w:tcW w:w="992" w:type="dxa"/>
            <w:vMerge/>
          </w:tcPr>
          <w:p w:rsidR="002A5EE6" w:rsidRDefault="002A5EE6">
            <w:pPr>
              <w:jc w:val="center"/>
              <w:rPr>
                <w:rFonts w:asciiTheme="minorEastAsia" w:eastAsiaTheme="minorEastAsia" w:hAnsiTheme="minorEastAsia"/>
                <w:kern w:val="0"/>
                <w:sz w:val="24"/>
              </w:rPr>
            </w:pPr>
          </w:p>
        </w:tc>
        <w:tc>
          <w:tcPr>
            <w:tcW w:w="1240" w:type="dxa"/>
            <w:vMerge/>
          </w:tcPr>
          <w:p w:rsidR="002A5EE6" w:rsidRDefault="002A5EE6">
            <w:pPr>
              <w:jc w:val="center"/>
              <w:rPr>
                <w:rFonts w:asciiTheme="minorEastAsia" w:eastAsiaTheme="minorEastAsia" w:hAnsiTheme="minorEastAsia"/>
                <w:kern w:val="0"/>
                <w:sz w:val="24"/>
              </w:rPr>
            </w:pPr>
          </w:p>
        </w:tc>
      </w:tr>
      <w:tr w:rsidR="002A5EE6">
        <w:tc>
          <w:tcPr>
            <w:tcW w:w="848" w:type="dxa"/>
            <w:vMerge/>
            <w:vAlign w:val="center"/>
          </w:tcPr>
          <w:p w:rsidR="002A5EE6" w:rsidRDefault="002A5EE6">
            <w:pPr>
              <w:jc w:val="center"/>
              <w:rPr>
                <w:rFonts w:asciiTheme="minorEastAsia" w:eastAsiaTheme="minorEastAsia" w:hAnsiTheme="minorEastAsia"/>
                <w:kern w:val="0"/>
                <w:sz w:val="24"/>
              </w:rPr>
            </w:pPr>
          </w:p>
        </w:tc>
        <w:tc>
          <w:tcPr>
            <w:tcW w:w="871" w:type="dxa"/>
            <w:vMerge/>
            <w:vAlign w:val="center"/>
          </w:tcPr>
          <w:p w:rsidR="002A5EE6" w:rsidRDefault="002A5EE6">
            <w:pPr>
              <w:jc w:val="center"/>
              <w:rPr>
                <w:rFonts w:asciiTheme="minorEastAsia" w:eastAsiaTheme="minorEastAsia" w:hAnsiTheme="minorEastAsia"/>
                <w:kern w:val="0"/>
                <w:sz w:val="24"/>
              </w:rPr>
            </w:pPr>
          </w:p>
        </w:tc>
        <w:tc>
          <w:tcPr>
            <w:tcW w:w="806"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985"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61.79</w:t>
            </w:r>
          </w:p>
        </w:tc>
        <w:tc>
          <w:tcPr>
            <w:tcW w:w="1134" w:type="dxa"/>
            <w:vMerge/>
          </w:tcPr>
          <w:p w:rsidR="002A5EE6" w:rsidRDefault="002A5EE6">
            <w:pPr>
              <w:jc w:val="center"/>
              <w:rPr>
                <w:rFonts w:asciiTheme="minorEastAsia" w:eastAsiaTheme="minorEastAsia" w:hAnsiTheme="minorEastAsia"/>
                <w:kern w:val="0"/>
                <w:sz w:val="24"/>
              </w:rPr>
            </w:pPr>
          </w:p>
        </w:tc>
        <w:tc>
          <w:tcPr>
            <w:tcW w:w="1246" w:type="dxa"/>
            <w:vMerge/>
          </w:tcPr>
          <w:p w:rsidR="002A5EE6" w:rsidRDefault="002A5EE6">
            <w:pPr>
              <w:jc w:val="center"/>
              <w:rPr>
                <w:rFonts w:asciiTheme="minorEastAsia" w:eastAsiaTheme="minorEastAsia" w:hAnsiTheme="minorEastAsia"/>
                <w:kern w:val="0"/>
                <w:sz w:val="24"/>
              </w:rPr>
            </w:pPr>
          </w:p>
        </w:tc>
        <w:tc>
          <w:tcPr>
            <w:tcW w:w="1164"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61.72</w:t>
            </w:r>
          </w:p>
        </w:tc>
        <w:tc>
          <w:tcPr>
            <w:tcW w:w="992" w:type="dxa"/>
            <w:vMerge/>
          </w:tcPr>
          <w:p w:rsidR="002A5EE6" w:rsidRDefault="002A5EE6">
            <w:pPr>
              <w:jc w:val="center"/>
              <w:rPr>
                <w:rFonts w:asciiTheme="minorEastAsia" w:eastAsiaTheme="minorEastAsia" w:hAnsiTheme="minorEastAsia"/>
                <w:kern w:val="0"/>
                <w:sz w:val="24"/>
              </w:rPr>
            </w:pPr>
          </w:p>
        </w:tc>
        <w:tc>
          <w:tcPr>
            <w:tcW w:w="1240" w:type="dxa"/>
            <w:vMerge/>
          </w:tcPr>
          <w:p w:rsidR="002A5EE6" w:rsidRDefault="002A5EE6">
            <w:pPr>
              <w:jc w:val="center"/>
              <w:rPr>
                <w:rFonts w:asciiTheme="minorEastAsia" w:eastAsiaTheme="minorEastAsia" w:hAnsiTheme="minorEastAsia"/>
                <w:kern w:val="0"/>
                <w:sz w:val="24"/>
              </w:rPr>
            </w:pPr>
          </w:p>
        </w:tc>
      </w:tr>
      <w:tr w:rsidR="002A5EE6">
        <w:tc>
          <w:tcPr>
            <w:tcW w:w="848" w:type="dxa"/>
            <w:vMerge/>
            <w:vAlign w:val="center"/>
          </w:tcPr>
          <w:p w:rsidR="002A5EE6" w:rsidRDefault="002A5EE6">
            <w:pPr>
              <w:jc w:val="center"/>
              <w:rPr>
                <w:rFonts w:asciiTheme="minorEastAsia" w:eastAsiaTheme="minorEastAsia" w:hAnsiTheme="minorEastAsia"/>
                <w:kern w:val="0"/>
                <w:sz w:val="24"/>
              </w:rPr>
            </w:pPr>
          </w:p>
        </w:tc>
        <w:tc>
          <w:tcPr>
            <w:tcW w:w="871" w:type="dxa"/>
            <w:vMerge w:val="restart"/>
            <w:vAlign w:val="center"/>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下层样品</w:t>
            </w:r>
          </w:p>
        </w:tc>
        <w:tc>
          <w:tcPr>
            <w:tcW w:w="806"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985"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61.82</w:t>
            </w:r>
          </w:p>
        </w:tc>
        <w:tc>
          <w:tcPr>
            <w:tcW w:w="1134" w:type="dxa"/>
            <w:vMerge w:val="restart"/>
            <w:vAlign w:val="center"/>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61.80</w:t>
            </w:r>
          </w:p>
        </w:tc>
        <w:tc>
          <w:tcPr>
            <w:tcW w:w="1246" w:type="dxa"/>
            <w:vMerge/>
            <w:vAlign w:val="center"/>
          </w:tcPr>
          <w:p w:rsidR="002A5EE6" w:rsidRDefault="002A5EE6">
            <w:pPr>
              <w:jc w:val="center"/>
              <w:rPr>
                <w:rFonts w:asciiTheme="minorEastAsia" w:eastAsiaTheme="minorEastAsia" w:hAnsiTheme="minorEastAsia"/>
                <w:sz w:val="24"/>
              </w:rPr>
            </w:pPr>
          </w:p>
        </w:tc>
        <w:tc>
          <w:tcPr>
            <w:tcW w:w="1164" w:type="dxa"/>
            <w:vAlign w:val="center"/>
          </w:tcPr>
          <w:p w:rsidR="002A5EE6" w:rsidRDefault="002A5EE6">
            <w:pPr>
              <w:jc w:val="center"/>
              <w:rPr>
                <w:rFonts w:asciiTheme="minorEastAsia" w:eastAsiaTheme="minorEastAsia" w:hAnsiTheme="minorEastAsia"/>
                <w:sz w:val="24"/>
              </w:rPr>
            </w:pPr>
            <w:r>
              <w:rPr>
                <w:rFonts w:asciiTheme="minorEastAsia" w:eastAsiaTheme="minorEastAsia" w:hAnsiTheme="minorEastAsia" w:hint="eastAsia"/>
                <w:kern w:val="0"/>
                <w:sz w:val="24"/>
              </w:rPr>
              <w:t>61.62</w:t>
            </w:r>
          </w:p>
        </w:tc>
        <w:tc>
          <w:tcPr>
            <w:tcW w:w="992" w:type="dxa"/>
            <w:vMerge w:val="restart"/>
            <w:vAlign w:val="center"/>
          </w:tcPr>
          <w:p w:rsidR="002A5EE6" w:rsidRDefault="002A5EE6">
            <w:pPr>
              <w:jc w:val="center"/>
              <w:rPr>
                <w:rFonts w:asciiTheme="minorEastAsia" w:eastAsiaTheme="minorEastAsia" w:hAnsiTheme="minorEastAsia"/>
                <w:sz w:val="24"/>
              </w:rPr>
            </w:pPr>
            <w:r>
              <w:rPr>
                <w:rFonts w:asciiTheme="minorEastAsia" w:eastAsiaTheme="minorEastAsia" w:hAnsiTheme="minorEastAsia" w:hint="eastAsia"/>
                <w:kern w:val="0"/>
                <w:sz w:val="24"/>
              </w:rPr>
              <w:t>61.65</w:t>
            </w:r>
          </w:p>
        </w:tc>
        <w:tc>
          <w:tcPr>
            <w:tcW w:w="1240" w:type="dxa"/>
            <w:vMerge/>
            <w:vAlign w:val="center"/>
          </w:tcPr>
          <w:p w:rsidR="002A5EE6" w:rsidRDefault="002A5EE6">
            <w:pPr>
              <w:jc w:val="center"/>
              <w:rPr>
                <w:rFonts w:asciiTheme="minorEastAsia" w:eastAsiaTheme="minorEastAsia" w:hAnsiTheme="minorEastAsia"/>
                <w:sz w:val="24"/>
              </w:rPr>
            </w:pPr>
          </w:p>
        </w:tc>
      </w:tr>
      <w:tr w:rsidR="002A5EE6">
        <w:tc>
          <w:tcPr>
            <w:tcW w:w="848" w:type="dxa"/>
            <w:vMerge/>
            <w:vAlign w:val="center"/>
          </w:tcPr>
          <w:p w:rsidR="002A5EE6" w:rsidRDefault="002A5EE6">
            <w:pPr>
              <w:jc w:val="center"/>
              <w:rPr>
                <w:rFonts w:asciiTheme="minorEastAsia" w:eastAsiaTheme="minorEastAsia" w:hAnsiTheme="minorEastAsia"/>
                <w:kern w:val="0"/>
                <w:sz w:val="24"/>
              </w:rPr>
            </w:pPr>
          </w:p>
        </w:tc>
        <w:tc>
          <w:tcPr>
            <w:tcW w:w="871" w:type="dxa"/>
            <w:vMerge/>
            <w:vAlign w:val="center"/>
          </w:tcPr>
          <w:p w:rsidR="002A5EE6" w:rsidRDefault="002A5EE6">
            <w:pPr>
              <w:jc w:val="center"/>
              <w:rPr>
                <w:rFonts w:asciiTheme="minorEastAsia" w:eastAsiaTheme="minorEastAsia" w:hAnsiTheme="minorEastAsia"/>
                <w:kern w:val="0"/>
                <w:sz w:val="24"/>
              </w:rPr>
            </w:pPr>
          </w:p>
        </w:tc>
        <w:tc>
          <w:tcPr>
            <w:tcW w:w="806"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985"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61.78</w:t>
            </w:r>
          </w:p>
        </w:tc>
        <w:tc>
          <w:tcPr>
            <w:tcW w:w="1134" w:type="dxa"/>
            <w:vMerge/>
            <w:vAlign w:val="center"/>
          </w:tcPr>
          <w:p w:rsidR="002A5EE6" w:rsidRDefault="002A5EE6">
            <w:pPr>
              <w:jc w:val="center"/>
              <w:rPr>
                <w:rFonts w:asciiTheme="minorEastAsia" w:eastAsiaTheme="minorEastAsia" w:hAnsiTheme="minorEastAsia"/>
                <w:b/>
                <w:bCs/>
                <w:kern w:val="44"/>
                <w:sz w:val="24"/>
              </w:rPr>
            </w:pPr>
          </w:p>
        </w:tc>
        <w:tc>
          <w:tcPr>
            <w:tcW w:w="1246" w:type="dxa"/>
            <w:vMerge/>
            <w:vAlign w:val="center"/>
          </w:tcPr>
          <w:p w:rsidR="002A5EE6" w:rsidRDefault="002A5EE6">
            <w:pPr>
              <w:jc w:val="center"/>
              <w:rPr>
                <w:rFonts w:asciiTheme="minorEastAsia" w:eastAsiaTheme="minorEastAsia" w:hAnsiTheme="minorEastAsia"/>
                <w:b/>
                <w:bCs/>
                <w:kern w:val="44"/>
                <w:sz w:val="24"/>
              </w:rPr>
            </w:pPr>
          </w:p>
        </w:tc>
        <w:tc>
          <w:tcPr>
            <w:tcW w:w="1164" w:type="dxa"/>
            <w:vAlign w:val="center"/>
          </w:tcPr>
          <w:p w:rsidR="002A5EE6" w:rsidRDefault="002A5EE6">
            <w:pPr>
              <w:jc w:val="center"/>
              <w:rPr>
                <w:rFonts w:asciiTheme="minorEastAsia" w:eastAsiaTheme="minorEastAsia" w:hAnsiTheme="minorEastAsia"/>
                <w:sz w:val="24"/>
              </w:rPr>
            </w:pPr>
            <w:r>
              <w:rPr>
                <w:rFonts w:asciiTheme="minorEastAsia" w:eastAsiaTheme="minorEastAsia" w:hAnsiTheme="minorEastAsia" w:hint="eastAsia"/>
                <w:kern w:val="0"/>
                <w:sz w:val="24"/>
              </w:rPr>
              <w:t>61.62</w:t>
            </w:r>
          </w:p>
        </w:tc>
        <w:tc>
          <w:tcPr>
            <w:tcW w:w="992" w:type="dxa"/>
            <w:vMerge/>
            <w:vAlign w:val="center"/>
          </w:tcPr>
          <w:p w:rsidR="002A5EE6" w:rsidRDefault="002A5EE6">
            <w:pPr>
              <w:jc w:val="center"/>
              <w:rPr>
                <w:rFonts w:asciiTheme="minorEastAsia" w:eastAsiaTheme="minorEastAsia" w:hAnsiTheme="minorEastAsia"/>
                <w:b/>
                <w:bCs/>
                <w:kern w:val="44"/>
                <w:sz w:val="24"/>
              </w:rPr>
            </w:pPr>
          </w:p>
        </w:tc>
        <w:tc>
          <w:tcPr>
            <w:tcW w:w="1240" w:type="dxa"/>
            <w:vMerge/>
            <w:vAlign w:val="center"/>
          </w:tcPr>
          <w:p w:rsidR="002A5EE6" w:rsidRDefault="002A5EE6">
            <w:pPr>
              <w:jc w:val="center"/>
              <w:rPr>
                <w:rFonts w:asciiTheme="minorEastAsia" w:eastAsiaTheme="minorEastAsia" w:hAnsiTheme="minorEastAsia"/>
                <w:b/>
                <w:bCs/>
                <w:kern w:val="44"/>
                <w:sz w:val="24"/>
              </w:rPr>
            </w:pPr>
          </w:p>
        </w:tc>
      </w:tr>
      <w:tr w:rsidR="002A5EE6">
        <w:tc>
          <w:tcPr>
            <w:tcW w:w="848" w:type="dxa"/>
            <w:vMerge/>
            <w:vAlign w:val="center"/>
          </w:tcPr>
          <w:p w:rsidR="002A5EE6" w:rsidRDefault="002A5EE6">
            <w:pPr>
              <w:jc w:val="center"/>
              <w:rPr>
                <w:rFonts w:asciiTheme="minorEastAsia" w:eastAsiaTheme="minorEastAsia" w:hAnsiTheme="minorEastAsia"/>
                <w:kern w:val="0"/>
                <w:sz w:val="24"/>
              </w:rPr>
            </w:pPr>
          </w:p>
        </w:tc>
        <w:tc>
          <w:tcPr>
            <w:tcW w:w="871" w:type="dxa"/>
            <w:vMerge/>
            <w:vAlign w:val="center"/>
          </w:tcPr>
          <w:p w:rsidR="002A5EE6" w:rsidRDefault="002A5EE6">
            <w:pPr>
              <w:jc w:val="center"/>
              <w:rPr>
                <w:rFonts w:asciiTheme="minorEastAsia" w:eastAsiaTheme="minorEastAsia" w:hAnsiTheme="minorEastAsia"/>
                <w:kern w:val="0"/>
                <w:sz w:val="24"/>
              </w:rPr>
            </w:pPr>
          </w:p>
        </w:tc>
        <w:tc>
          <w:tcPr>
            <w:tcW w:w="806"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985" w:type="dxa"/>
          </w:tcPr>
          <w:p w:rsidR="002A5EE6" w:rsidRDefault="002A5EE6">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61.81</w:t>
            </w:r>
          </w:p>
        </w:tc>
        <w:tc>
          <w:tcPr>
            <w:tcW w:w="1134" w:type="dxa"/>
            <w:vMerge/>
            <w:vAlign w:val="center"/>
          </w:tcPr>
          <w:p w:rsidR="002A5EE6" w:rsidRDefault="002A5EE6">
            <w:pPr>
              <w:jc w:val="center"/>
              <w:rPr>
                <w:rFonts w:asciiTheme="minorEastAsia" w:eastAsiaTheme="minorEastAsia" w:hAnsiTheme="minorEastAsia"/>
                <w:b/>
                <w:bCs/>
                <w:kern w:val="44"/>
                <w:sz w:val="24"/>
              </w:rPr>
            </w:pPr>
          </w:p>
        </w:tc>
        <w:tc>
          <w:tcPr>
            <w:tcW w:w="1246" w:type="dxa"/>
            <w:vMerge/>
            <w:vAlign w:val="center"/>
          </w:tcPr>
          <w:p w:rsidR="002A5EE6" w:rsidRDefault="002A5EE6">
            <w:pPr>
              <w:jc w:val="center"/>
              <w:rPr>
                <w:rFonts w:asciiTheme="minorEastAsia" w:eastAsiaTheme="minorEastAsia" w:hAnsiTheme="minorEastAsia"/>
                <w:b/>
                <w:bCs/>
                <w:kern w:val="44"/>
                <w:sz w:val="24"/>
              </w:rPr>
            </w:pPr>
          </w:p>
        </w:tc>
        <w:tc>
          <w:tcPr>
            <w:tcW w:w="1164" w:type="dxa"/>
            <w:vAlign w:val="center"/>
          </w:tcPr>
          <w:p w:rsidR="002A5EE6" w:rsidRDefault="002A5EE6">
            <w:pPr>
              <w:jc w:val="center"/>
              <w:rPr>
                <w:rFonts w:asciiTheme="minorEastAsia" w:eastAsiaTheme="minorEastAsia" w:hAnsiTheme="minorEastAsia"/>
                <w:sz w:val="24"/>
              </w:rPr>
            </w:pPr>
            <w:r>
              <w:rPr>
                <w:rFonts w:asciiTheme="minorEastAsia" w:eastAsiaTheme="minorEastAsia" w:hAnsiTheme="minorEastAsia" w:hint="eastAsia"/>
                <w:kern w:val="0"/>
                <w:sz w:val="24"/>
              </w:rPr>
              <w:t>61.71</w:t>
            </w:r>
          </w:p>
        </w:tc>
        <w:tc>
          <w:tcPr>
            <w:tcW w:w="992" w:type="dxa"/>
            <w:vMerge/>
            <w:vAlign w:val="center"/>
          </w:tcPr>
          <w:p w:rsidR="002A5EE6" w:rsidRDefault="002A5EE6">
            <w:pPr>
              <w:jc w:val="center"/>
              <w:rPr>
                <w:rFonts w:asciiTheme="minorEastAsia" w:eastAsiaTheme="minorEastAsia" w:hAnsiTheme="minorEastAsia"/>
                <w:b/>
                <w:bCs/>
                <w:kern w:val="44"/>
                <w:sz w:val="24"/>
              </w:rPr>
            </w:pPr>
          </w:p>
        </w:tc>
        <w:tc>
          <w:tcPr>
            <w:tcW w:w="1240" w:type="dxa"/>
            <w:vMerge/>
            <w:vAlign w:val="center"/>
          </w:tcPr>
          <w:p w:rsidR="002A5EE6" w:rsidRDefault="002A5EE6">
            <w:pPr>
              <w:jc w:val="center"/>
              <w:rPr>
                <w:rFonts w:asciiTheme="minorEastAsia" w:eastAsiaTheme="minorEastAsia" w:hAnsiTheme="minorEastAsia"/>
                <w:b/>
                <w:bCs/>
                <w:kern w:val="44"/>
                <w:sz w:val="24"/>
              </w:rPr>
            </w:pPr>
          </w:p>
        </w:tc>
      </w:tr>
      <w:tr w:rsidR="00CB6856">
        <w:tc>
          <w:tcPr>
            <w:tcW w:w="848"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储罐3</w:t>
            </w:r>
          </w:p>
        </w:tc>
        <w:tc>
          <w:tcPr>
            <w:tcW w:w="871"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上层样品</w:t>
            </w: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61.86</w:t>
            </w:r>
          </w:p>
        </w:tc>
        <w:tc>
          <w:tcPr>
            <w:tcW w:w="1134"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61.81</w:t>
            </w:r>
          </w:p>
        </w:tc>
        <w:tc>
          <w:tcPr>
            <w:tcW w:w="1246" w:type="dxa"/>
            <w:vMerge w:val="restart"/>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0</w:t>
            </w: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61.65</w:t>
            </w:r>
          </w:p>
        </w:tc>
        <w:tc>
          <w:tcPr>
            <w:tcW w:w="992" w:type="dxa"/>
            <w:vMerge w:val="restart"/>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61.70</w:t>
            </w:r>
          </w:p>
        </w:tc>
        <w:tc>
          <w:tcPr>
            <w:tcW w:w="1240" w:type="dxa"/>
            <w:vMerge w:val="restart"/>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0.03</w:t>
            </w:r>
          </w:p>
        </w:tc>
      </w:tr>
      <w:tr w:rsidR="00CB6856">
        <w:tc>
          <w:tcPr>
            <w:tcW w:w="848" w:type="dxa"/>
            <w:vMerge/>
            <w:vAlign w:val="center"/>
          </w:tcPr>
          <w:p w:rsidR="00CB6856" w:rsidRDefault="00CB6856">
            <w:pPr>
              <w:jc w:val="center"/>
              <w:rPr>
                <w:rFonts w:asciiTheme="minorEastAsia" w:eastAsiaTheme="minorEastAsia" w:hAnsiTheme="minorEastAsia"/>
                <w:kern w:val="0"/>
                <w:sz w:val="24"/>
              </w:rPr>
            </w:pPr>
          </w:p>
        </w:tc>
        <w:tc>
          <w:tcPr>
            <w:tcW w:w="871" w:type="dxa"/>
            <w:vMerge/>
            <w:vAlign w:val="center"/>
          </w:tcPr>
          <w:p w:rsidR="00CB6856" w:rsidRDefault="00CB6856">
            <w:pPr>
              <w:jc w:val="center"/>
              <w:rPr>
                <w:rFonts w:asciiTheme="minorEastAsia" w:eastAsiaTheme="minorEastAsia" w:hAnsiTheme="minorEastAsia"/>
                <w:kern w:val="0"/>
                <w:sz w:val="24"/>
              </w:rPr>
            </w:pP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61.80</w:t>
            </w:r>
          </w:p>
        </w:tc>
        <w:tc>
          <w:tcPr>
            <w:tcW w:w="1134" w:type="dxa"/>
            <w:vMerge/>
            <w:vAlign w:val="center"/>
          </w:tcPr>
          <w:p w:rsidR="00CB6856" w:rsidRDefault="00CB6856">
            <w:pPr>
              <w:jc w:val="center"/>
              <w:rPr>
                <w:rFonts w:asciiTheme="minorEastAsia" w:eastAsiaTheme="minorEastAsia" w:hAnsiTheme="minorEastAsia"/>
                <w:b/>
                <w:bCs/>
                <w:kern w:val="44"/>
                <w:sz w:val="24"/>
              </w:rPr>
            </w:pPr>
          </w:p>
        </w:tc>
        <w:tc>
          <w:tcPr>
            <w:tcW w:w="1246" w:type="dxa"/>
            <w:vMerge/>
            <w:vAlign w:val="center"/>
          </w:tcPr>
          <w:p w:rsidR="00CB6856" w:rsidRDefault="00CB6856">
            <w:pPr>
              <w:jc w:val="center"/>
              <w:rPr>
                <w:rFonts w:asciiTheme="minorEastAsia" w:eastAsiaTheme="minorEastAsia" w:hAnsiTheme="minorEastAsia"/>
                <w:b/>
                <w:bCs/>
                <w:kern w:val="44"/>
                <w:sz w:val="24"/>
              </w:rPr>
            </w:pP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61.76</w:t>
            </w:r>
          </w:p>
        </w:tc>
        <w:tc>
          <w:tcPr>
            <w:tcW w:w="992" w:type="dxa"/>
            <w:vMerge/>
            <w:vAlign w:val="center"/>
          </w:tcPr>
          <w:p w:rsidR="00CB6856" w:rsidRDefault="00CB6856">
            <w:pPr>
              <w:jc w:val="center"/>
              <w:rPr>
                <w:rFonts w:asciiTheme="minorEastAsia" w:eastAsiaTheme="minorEastAsia" w:hAnsiTheme="minorEastAsia"/>
                <w:b/>
                <w:bCs/>
                <w:kern w:val="44"/>
                <w:sz w:val="24"/>
              </w:rPr>
            </w:pPr>
          </w:p>
        </w:tc>
        <w:tc>
          <w:tcPr>
            <w:tcW w:w="1240" w:type="dxa"/>
            <w:vMerge/>
            <w:vAlign w:val="center"/>
          </w:tcPr>
          <w:p w:rsidR="00CB6856" w:rsidRDefault="00CB6856">
            <w:pPr>
              <w:jc w:val="center"/>
              <w:rPr>
                <w:rFonts w:asciiTheme="minorEastAsia" w:eastAsiaTheme="minorEastAsia" w:hAnsiTheme="minorEastAsia"/>
                <w:b/>
                <w:bCs/>
                <w:kern w:val="44"/>
                <w:sz w:val="24"/>
              </w:rPr>
            </w:pPr>
          </w:p>
        </w:tc>
      </w:tr>
      <w:tr w:rsidR="00CB6856">
        <w:tc>
          <w:tcPr>
            <w:tcW w:w="848" w:type="dxa"/>
            <w:vMerge/>
            <w:vAlign w:val="center"/>
          </w:tcPr>
          <w:p w:rsidR="00CB6856" w:rsidRDefault="00CB6856">
            <w:pPr>
              <w:jc w:val="center"/>
              <w:rPr>
                <w:rFonts w:asciiTheme="minorEastAsia" w:eastAsiaTheme="minorEastAsia" w:hAnsiTheme="minorEastAsia"/>
                <w:kern w:val="0"/>
                <w:sz w:val="24"/>
              </w:rPr>
            </w:pPr>
          </w:p>
        </w:tc>
        <w:tc>
          <w:tcPr>
            <w:tcW w:w="871" w:type="dxa"/>
            <w:vMerge/>
            <w:vAlign w:val="center"/>
          </w:tcPr>
          <w:p w:rsidR="00CB6856" w:rsidRDefault="00CB6856">
            <w:pPr>
              <w:jc w:val="center"/>
              <w:rPr>
                <w:rFonts w:asciiTheme="minorEastAsia" w:eastAsiaTheme="minorEastAsia" w:hAnsiTheme="minorEastAsia"/>
                <w:kern w:val="0"/>
                <w:sz w:val="24"/>
              </w:rPr>
            </w:pP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61.78</w:t>
            </w:r>
          </w:p>
        </w:tc>
        <w:tc>
          <w:tcPr>
            <w:tcW w:w="1134" w:type="dxa"/>
            <w:vMerge/>
            <w:vAlign w:val="center"/>
          </w:tcPr>
          <w:p w:rsidR="00CB6856" w:rsidRDefault="00CB6856">
            <w:pPr>
              <w:jc w:val="center"/>
              <w:rPr>
                <w:rFonts w:asciiTheme="minorEastAsia" w:eastAsiaTheme="minorEastAsia" w:hAnsiTheme="minorEastAsia"/>
                <w:b/>
                <w:bCs/>
                <w:kern w:val="44"/>
                <w:sz w:val="24"/>
              </w:rPr>
            </w:pPr>
          </w:p>
        </w:tc>
        <w:tc>
          <w:tcPr>
            <w:tcW w:w="1246" w:type="dxa"/>
            <w:vMerge/>
            <w:vAlign w:val="center"/>
          </w:tcPr>
          <w:p w:rsidR="00CB6856" w:rsidRDefault="00CB6856">
            <w:pPr>
              <w:jc w:val="center"/>
              <w:rPr>
                <w:rFonts w:asciiTheme="minorEastAsia" w:eastAsiaTheme="minorEastAsia" w:hAnsiTheme="minorEastAsia"/>
                <w:b/>
                <w:bCs/>
                <w:kern w:val="44"/>
                <w:sz w:val="24"/>
              </w:rPr>
            </w:pP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61.70</w:t>
            </w:r>
          </w:p>
        </w:tc>
        <w:tc>
          <w:tcPr>
            <w:tcW w:w="992" w:type="dxa"/>
            <w:vMerge/>
            <w:vAlign w:val="center"/>
          </w:tcPr>
          <w:p w:rsidR="00CB6856" w:rsidRDefault="00CB6856">
            <w:pPr>
              <w:jc w:val="center"/>
              <w:rPr>
                <w:rFonts w:asciiTheme="minorEastAsia" w:eastAsiaTheme="minorEastAsia" w:hAnsiTheme="minorEastAsia"/>
                <w:b/>
                <w:bCs/>
                <w:kern w:val="44"/>
                <w:sz w:val="24"/>
              </w:rPr>
            </w:pPr>
          </w:p>
        </w:tc>
        <w:tc>
          <w:tcPr>
            <w:tcW w:w="1240" w:type="dxa"/>
            <w:vMerge/>
            <w:vAlign w:val="center"/>
          </w:tcPr>
          <w:p w:rsidR="00CB6856" w:rsidRDefault="00CB6856">
            <w:pPr>
              <w:jc w:val="center"/>
              <w:rPr>
                <w:rFonts w:asciiTheme="minorEastAsia" w:eastAsiaTheme="minorEastAsia" w:hAnsiTheme="minorEastAsia"/>
                <w:b/>
                <w:bCs/>
                <w:kern w:val="44"/>
                <w:sz w:val="24"/>
              </w:rPr>
            </w:pPr>
          </w:p>
        </w:tc>
      </w:tr>
      <w:tr w:rsidR="00CB6856">
        <w:tc>
          <w:tcPr>
            <w:tcW w:w="848" w:type="dxa"/>
            <w:vMerge/>
            <w:vAlign w:val="center"/>
          </w:tcPr>
          <w:p w:rsidR="00CB6856" w:rsidRDefault="00CB6856">
            <w:pPr>
              <w:jc w:val="center"/>
              <w:rPr>
                <w:rFonts w:asciiTheme="minorEastAsia" w:eastAsiaTheme="minorEastAsia" w:hAnsiTheme="minorEastAsia"/>
                <w:kern w:val="0"/>
                <w:sz w:val="24"/>
              </w:rPr>
            </w:pPr>
          </w:p>
        </w:tc>
        <w:tc>
          <w:tcPr>
            <w:tcW w:w="871"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下层样品</w:t>
            </w: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61.84</w:t>
            </w:r>
          </w:p>
        </w:tc>
        <w:tc>
          <w:tcPr>
            <w:tcW w:w="1134" w:type="dxa"/>
            <w:vMerge w:val="restart"/>
            <w:vAlign w:val="center"/>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61.81</w:t>
            </w:r>
          </w:p>
        </w:tc>
        <w:tc>
          <w:tcPr>
            <w:tcW w:w="1246" w:type="dxa"/>
            <w:vMerge/>
            <w:vAlign w:val="center"/>
          </w:tcPr>
          <w:p w:rsidR="00CB6856" w:rsidRDefault="00CB6856">
            <w:pPr>
              <w:jc w:val="center"/>
              <w:rPr>
                <w:rFonts w:asciiTheme="minorEastAsia" w:eastAsiaTheme="minorEastAsia" w:hAnsiTheme="minorEastAsia"/>
                <w:sz w:val="24"/>
              </w:rPr>
            </w:pPr>
          </w:p>
        </w:tc>
        <w:tc>
          <w:tcPr>
            <w:tcW w:w="1164" w:type="dxa"/>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61.68</w:t>
            </w:r>
          </w:p>
        </w:tc>
        <w:tc>
          <w:tcPr>
            <w:tcW w:w="992" w:type="dxa"/>
            <w:vMerge w:val="restart"/>
            <w:vAlign w:val="center"/>
          </w:tcPr>
          <w:p w:rsidR="00CB6856" w:rsidRDefault="00572071">
            <w:pPr>
              <w:jc w:val="center"/>
              <w:rPr>
                <w:rFonts w:asciiTheme="minorEastAsia" w:eastAsiaTheme="minorEastAsia" w:hAnsiTheme="minorEastAsia"/>
                <w:sz w:val="24"/>
              </w:rPr>
            </w:pPr>
            <w:r>
              <w:rPr>
                <w:rFonts w:asciiTheme="minorEastAsia" w:eastAsiaTheme="minorEastAsia" w:hAnsiTheme="minorEastAsia" w:hint="eastAsia"/>
                <w:kern w:val="0"/>
                <w:sz w:val="24"/>
              </w:rPr>
              <w:t>61.67</w:t>
            </w:r>
          </w:p>
        </w:tc>
        <w:tc>
          <w:tcPr>
            <w:tcW w:w="1240" w:type="dxa"/>
            <w:vMerge/>
            <w:vAlign w:val="center"/>
          </w:tcPr>
          <w:p w:rsidR="00CB6856" w:rsidRDefault="00CB6856">
            <w:pPr>
              <w:jc w:val="center"/>
              <w:rPr>
                <w:rFonts w:asciiTheme="minorEastAsia" w:eastAsiaTheme="minorEastAsia" w:hAnsiTheme="minorEastAsia"/>
                <w:sz w:val="24"/>
              </w:rPr>
            </w:pPr>
          </w:p>
        </w:tc>
      </w:tr>
      <w:tr w:rsidR="00CB6856">
        <w:tc>
          <w:tcPr>
            <w:tcW w:w="848" w:type="dxa"/>
            <w:vMerge/>
          </w:tcPr>
          <w:p w:rsidR="00CB6856" w:rsidRDefault="00CB6856">
            <w:pPr>
              <w:jc w:val="left"/>
              <w:rPr>
                <w:rFonts w:asciiTheme="minorEastAsia" w:eastAsiaTheme="minorEastAsia" w:hAnsiTheme="minorEastAsia"/>
                <w:kern w:val="0"/>
                <w:sz w:val="24"/>
              </w:rPr>
            </w:pPr>
          </w:p>
        </w:tc>
        <w:tc>
          <w:tcPr>
            <w:tcW w:w="871" w:type="dxa"/>
            <w:vMerge/>
          </w:tcPr>
          <w:p w:rsidR="00CB6856" w:rsidRDefault="00CB6856">
            <w:pPr>
              <w:jc w:val="left"/>
              <w:rPr>
                <w:rFonts w:asciiTheme="minorEastAsia" w:eastAsiaTheme="minorEastAsia" w:hAnsiTheme="minorEastAsia"/>
                <w:kern w:val="0"/>
                <w:sz w:val="24"/>
              </w:rPr>
            </w:pP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61.79</w:t>
            </w:r>
          </w:p>
        </w:tc>
        <w:tc>
          <w:tcPr>
            <w:tcW w:w="1134" w:type="dxa"/>
            <w:vMerge/>
          </w:tcPr>
          <w:p w:rsidR="00CB6856" w:rsidRDefault="00CB6856">
            <w:pPr>
              <w:jc w:val="center"/>
              <w:rPr>
                <w:rFonts w:asciiTheme="minorEastAsia" w:eastAsiaTheme="minorEastAsia" w:hAnsiTheme="minorEastAsia"/>
                <w:kern w:val="0"/>
                <w:sz w:val="24"/>
              </w:rPr>
            </w:pPr>
          </w:p>
        </w:tc>
        <w:tc>
          <w:tcPr>
            <w:tcW w:w="1246" w:type="dxa"/>
            <w:vMerge/>
          </w:tcPr>
          <w:p w:rsidR="00CB6856" w:rsidRDefault="00CB6856">
            <w:pPr>
              <w:jc w:val="center"/>
              <w:rPr>
                <w:rFonts w:asciiTheme="minorEastAsia" w:eastAsiaTheme="minorEastAsia" w:hAnsiTheme="minorEastAsia"/>
                <w:kern w:val="0"/>
                <w:sz w:val="24"/>
              </w:rPr>
            </w:pPr>
          </w:p>
        </w:tc>
        <w:tc>
          <w:tcPr>
            <w:tcW w:w="1164"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61.71</w:t>
            </w:r>
          </w:p>
        </w:tc>
        <w:tc>
          <w:tcPr>
            <w:tcW w:w="992" w:type="dxa"/>
            <w:vMerge/>
          </w:tcPr>
          <w:p w:rsidR="00CB6856" w:rsidRDefault="00CB6856">
            <w:pPr>
              <w:jc w:val="center"/>
              <w:rPr>
                <w:rFonts w:asciiTheme="minorEastAsia" w:eastAsiaTheme="minorEastAsia" w:hAnsiTheme="minorEastAsia"/>
                <w:kern w:val="0"/>
                <w:sz w:val="24"/>
              </w:rPr>
            </w:pPr>
          </w:p>
        </w:tc>
        <w:tc>
          <w:tcPr>
            <w:tcW w:w="1240" w:type="dxa"/>
            <w:vMerge/>
          </w:tcPr>
          <w:p w:rsidR="00CB6856" w:rsidRDefault="00CB6856">
            <w:pPr>
              <w:jc w:val="center"/>
              <w:rPr>
                <w:rFonts w:asciiTheme="minorEastAsia" w:eastAsiaTheme="minorEastAsia" w:hAnsiTheme="minorEastAsia"/>
                <w:kern w:val="0"/>
                <w:sz w:val="24"/>
              </w:rPr>
            </w:pPr>
          </w:p>
        </w:tc>
      </w:tr>
      <w:tr w:rsidR="00CB6856">
        <w:tc>
          <w:tcPr>
            <w:tcW w:w="848" w:type="dxa"/>
            <w:vMerge/>
          </w:tcPr>
          <w:p w:rsidR="00CB6856" w:rsidRDefault="00CB6856">
            <w:pPr>
              <w:jc w:val="left"/>
              <w:rPr>
                <w:rFonts w:asciiTheme="minorEastAsia" w:eastAsiaTheme="minorEastAsia" w:hAnsiTheme="minorEastAsia"/>
                <w:kern w:val="0"/>
                <w:sz w:val="24"/>
              </w:rPr>
            </w:pPr>
          </w:p>
        </w:tc>
        <w:tc>
          <w:tcPr>
            <w:tcW w:w="871" w:type="dxa"/>
            <w:vMerge/>
          </w:tcPr>
          <w:p w:rsidR="00CB6856" w:rsidRDefault="00CB6856">
            <w:pPr>
              <w:jc w:val="left"/>
              <w:rPr>
                <w:rFonts w:asciiTheme="minorEastAsia" w:eastAsiaTheme="minorEastAsia" w:hAnsiTheme="minorEastAsia"/>
                <w:kern w:val="0"/>
                <w:sz w:val="24"/>
              </w:rPr>
            </w:pPr>
          </w:p>
        </w:tc>
        <w:tc>
          <w:tcPr>
            <w:tcW w:w="806"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985"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61.80</w:t>
            </w:r>
          </w:p>
        </w:tc>
        <w:tc>
          <w:tcPr>
            <w:tcW w:w="1134" w:type="dxa"/>
            <w:vMerge/>
          </w:tcPr>
          <w:p w:rsidR="00CB6856" w:rsidRDefault="00CB6856">
            <w:pPr>
              <w:jc w:val="center"/>
              <w:rPr>
                <w:rFonts w:asciiTheme="minorEastAsia" w:eastAsiaTheme="minorEastAsia" w:hAnsiTheme="minorEastAsia"/>
                <w:kern w:val="0"/>
                <w:sz w:val="24"/>
              </w:rPr>
            </w:pPr>
          </w:p>
        </w:tc>
        <w:tc>
          <w:tcPr>
            <w:tcW w:w="1246" w:type="dxa"/>
            <w:vMerge/>
          </w:tcPr>
          <w:p w:rsidR="00CB6856" w:rsidRDefault="00CB6856">
            <w:pPr>
              <w:jc w:val="center"/>
              <w:rPr>
                <w:rFonts w:asciiTheme="minorEastAsia" w:eastAsiaTheme="minorEastAsia" w:hAnsiTheme="minorEastAsia"/>
                <w:kern w:val="0"/>
                <w:sz w:val="24"/>
              </w:rPr>
            </w:pPr>
          </w:p>
        </w:tc>
        <w:tc>
          <w:tcPr>
            <w:tcW w:w="1164" w:type="dxa"/>
          </w:tcPr>
          <w:p w:rsidR="00CB6856" w:rsidRDefault="00572071">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61.62</w:t>
            </w:r>
          </w:p>
        </w:tc>
        <w:tc>
          <w:tcPr>
            <w:tcW w:w="992" w:type="dxa"/>
            <w:vMerge/>
          </w:tcPr>
          <w:p w:rsidR="00CB6856" w:rsidRDefault="00CB6856">
            <w:pPr>
              <w:jc w:val="center"/>
              <w:rPr>
                <w:rFonts w:asciiTheme="minorEastAsia" w:eastAsiaTheme="minorEastAsia" w:hAnsiTheme="minorEastAsia"/>
                <w:kern w:val="0"/>
                <w:sz w:val="24"/>
              </w:rPr>
            </w:pPr>
          </w:p>
        </w:tc>
        <w:tc>
          <w:tcPr>
            <w:tcW w:w="1240" w:type="dxa"/>
            <w:vMerge/>
          </w:tcPr>
          <w:p w:rsidR="00CB6856" w:rsidRDefault="00CB6856">
            <w:pPr>
              <w:jc w:val="center"/>
              <w:rPr>
                <w:rFonts w:asciiTheme="minorEastAsia" w:eastAsiaTheme="minorEastAsia" w:hAnsiTheme="minorEastAsia"/>
                <w:kern w:val="0"/>
                <w:sz w:val="24"/>
              </w:rPr>
            </w:pPr>
          </w:p>
        </w:tc>
      </w:tr>
    </w:tbl>
    <w:p w:rsidR="00CB6856" w:rsidRDefault="00CB6856">
      <w:pPr>
        <w:spacing w:line="360" w:lineRule="auto"/>
        <w:jc w:val="center"/>
        <w:rPr>
          <w:rFonts w:ascii="宋体" w:hAnsi="宋体"/>
          <w:sz w:val="24"/>
        </w:rPr>
      </w:pPr>
    </w:p>
    <w:p w:rsidR="00CB6856" w:rsidRDefault="00572071">
      <w:pPr>
        <w:spacing w:line="360" w:lineRule="auto"/>
        <w:jc w:val="center"/>
        <w:rPr>
          <w:rFonts w:ascii="宋体" w:hAnsi="宋体"/>
          <w:b/>
          <w:sz w:val="24"/>
        </w:rPr>
      </w:pPr>
      <w:r>
        <w:rPr>
          <w:rFonts w:ascii="宋体" w:hAnsi="宋体" w:hint="eastAsia"/>
          <w:b/>
          <w:sz w:val="24"/>
        </w:rPr>
        <w:lastRenderedPageBreak/>
        <w:t>表</w:t>
      </w:r>
      <w:r>
        <w:rPr>
          <w:rFonts w:ascii="宋体" w:hAnsi="宋体"/>
          <w:b/>
          <w:sz w:val="24"/>
        </w:rPr>
        <w:t xml:space="preserve">2  </w:t>
      </w:r>
      <w:r>
        <w:rPr>
          <w:rFonts w:ascii="宋体" w:hAnsi="宋体" w:hint="eastAsia"/>
          <w:b/>
          <w:sz w:val="24"/>
        </w:rPr>
        <w:t>桶装合成胶乳（牌号</w:t>
      </w:r>
      <w:r>
        <w:rPr>
          <w:rFonts w:ascii="宋体" w:hAnsi="宋体"/>
          <w:b/>
          <w:sz w:val="24"/>
        </w:rPr>
        <w:t>NBRL730）</w:t>
      </w:r>
      <w:r>
        <w:rPr>
          <w:rFonts w:ascii="宋体" w:hAnsi="宋体" w:hint="eastAsia"/>
          <w:b/>
          <w:sz w:val="24"/>
        </w:rPr>
        <w:t>不同位置样品总固物含量测定值</w:t>
      </w:r>
    </w:p>
    <w:tbl>
      <w:tblPr>
        <w:tblW w:w="5000" w:type="pct"/>
        <w:tblLook w:val="04A0"/>
      </w:tblPr>
      <w:tblGrid>
        <w:gridCol w:w="1667"/>
        <w:gridCol w:w="2268"/>
        <w:gridCol w:w="2268"/>
        <w:gridCol w:w="3083"/>
      </w:tblGrid>
      <w:tr w:rsidR="00CB6856">
        <w:trPr>
          <w:trHeight w:val="366"/>
        </w:trPr>
        <w:tc>
          <w:tcPr>
            <w:tcW w:w="898" w:type="pct"/>
            <w:tcBorders>
              <w:top w:val="single" w:sz="4" w:space="0" w:color="auto"/>
              <w:left w:val="single" w:sz="4" w:space="0" w:color="auto"/>
              <w:bottom w:val="single" w:sz="4" w:space="0" w:color="auto"/>
              <w:right w:val="single" w:sz="4" w:space="0" w:color="auto"/>
            </w:tcBorders>
            <w:shd w:val="clear" w:color="auto" w:fill="auto"/>
          </w:tcPr>
          <w:p w:rsidR="00CB6856" w:rsidRDefault="00572071">
            <w:pPr>
              <w:widowControl/>
              <w:jc w:val="center"/>
              <w:rPr>
                <w:rFonts w:ascii="宋体" w:hAnsi="宋体" w:cs="宋体"/>
                <w:kern w:val="0"/>
                <w:sz w:val="24"/>
              </w:rPr>
            </w:pPr>
            <w:r>
              <w:rPr>
                <w:rFonts w:ascii="宋体" w:hAnsi="宋体" w:cs="宋体" w:hint="eastAsia"/>
                <w:kern w:val="0"/>
                <w:sz w:val="24"/>
              </w:rPr>
              <w:t>样品</w:t>
            </w:r>
          </w:p>
        </w:tc>
        <w:tc>
          <w:tcPr>
            <w:tcW w:w="1221" w:type="pct"/>
            <w:tcBorders>
              <w:top w:val="single" w:sz="4" w:space="0" w:color="auto"/>
              <w:left w:val="nil"/>
              <w:bottom w:val="single" w:sz="4" w:space="0" w:color="auto"/>
              <w:right w:val="single" w:sz="4" w:space="0" w:color="auto"/>
            </w:tcBorders>
            <w:shd w:val="clear" w:color="auto" w:fill="auto"/>
          </w:tcPr>
          <w:p w:rsidR="00CB6856" w:rsidRDefault="00572071" w:rsidP="002A5EE6">
            <w:pPr>
              <w:widowControl/>
              <w:jc w:val="center"/>
              <w:rPr>
                <w:rFonts w:ascii="宋体" w:hAnsi="宋体" w:cs="宋体"/>
                <w:kern w:val="0"/>
                <w:sz w:val="24"/>
              </w:rPr>
            </w:pPr>
            <w:r>
              <w:rPr>
                <w:rFonts w:ascii="宋体" w:hAnsi="宋体" w:cs="宋体" w:hint="eastAsia"/>
                <w:kern w:val="0"/>
                <w:sz w:val="24"/>
              </w:rPr>
              <w:t>上层胶乳总固体含量</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c>
          <w:tcPr>
            <w:tcW w:w="1221" w:type="pct"/>
            <w:tcBorders>
              <w:top w:val="single" w:sz="4" w:space="0" w:color="auto"/>
              <w:left w:val="nil"/>
              <w:bottom w:val="single" w:sz="4" w:space="0" w:color="auto"/>
              <w:right w:val="single" w:sz="4" w:space="0" w:color="auto"/>
            </w:tcBorders>
            <w:shd w:val="clear" w:color="auto" w:fill="auto"/>
          </w:tcPr>
          <w:p w:rsidR="00CB6856" w:rsidRDefault="00572071">
            <w:pPr>
              <w:widowControl/>
              <w:jc w:val="center"/>
              <w:rPr>
                <w:rFonts w:ascii="宋体" w:hAnsi="宋体" w:cs="宋体"/>
                <w:kern w:val="0"/>
                <w:sz w:val="24"/>
              </w:rPr>
            </w:pPr>
            <w:r>
              <w:rPr>
                <w:rFonts w:ascii="宋体" w:hAnsi="宋体" w:cs="宋体" w:hint="eastAsia"/>
                <w:kern w:val="0"/>
                <w:sz w:val="24"/>
              </w:rPr>
              <w:t>下层胶乳总固体含量</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c>
          <w:tcPr>
            <w:tcW w:w="1660" w:type="pct"/>
            <w:tcBorders>
              <w:top w:val="single" w:sz="4" w:space="0" w:color="auto"/>
              <w:left w:val="nil"/>
              <w:bottom w:val="single" w:sz="4" w:space="0" w:color="auto"/>
              <w:right w:val="single" w:sz="4" w:space="0" w:color="auto"/>
            </w:tcBorders>
            <w:shd w:val="clear" w:color="auto" w:fill="auto"/>
          </w:tcPr>
          <w:p w:rsidR="00CB6856" w:rsidRDefault="00572071">
            <w:pPr>
              <w:widowControl/>
              <w:jc w:val="center"/>
              <w:rPr>
                <w:rFonts w:ascii="宋体" w:hAnsi="宋体" w:cs="宋体"/>
                <w:kern w:val="0"/>
                <w:sz w:val="24"/>
              </w:rPr>
            </w:pPr>
            <w:r>
              <w:rPr>
                <w:rFonts w:ascii="宋体" w:hAnsi="宋体" w:hint="eastAsia"/>
                <w:sz w:val="24"/>
              </w:rPr>
              <w:t>上下层胶乳总固体含量相差值</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1</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44.09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44.02 </w:t>
            </w:r>
          </w:p>
        </w:tc>
        <w:tc>
          <w:tcPr>
            <w:tcW w:w="1660"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0.07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2</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44.12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44.07 </w:t>
            </w:r>
          </w:p>
        </w:tc>
        <w:tc>
          <w:tcPr>
            <w:tcW w:w="1660"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0.05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3</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44.28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44.19 </w:t>
            </w:r>
          </w:p>
        </w:tc>
        <w:tc>
          <w:tcPr>
            <w:tcW w:w="1660"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0.09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4</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44.10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44.16 </w:t>
            </w:r>
          </w:p>
        </w:tc>
        <w:tc>
          <w:tcPr>
            <w:tcW w:w="1660"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-0.06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5</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44.25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44.29 </w:t>
            </w:r>
          </w:p>
        </w:tc>
        <w:tc>
          <w:tcPr>
            <w:tcW w:w="1660"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-0.04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6</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44.20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44.23 </w:t>
            </w:r>
          </w:p>
        </w:tc>
        <w:tc>
          <w:tcPr>
            <w:tcW w:w="1660" w:type="pct"/>
            <w:tcBorders>
              <w:top w:val="nil"/>
              <w:left w:val="nil"/>
              <w:bottom w:val="single" w:sz="4" w:space="0" w:color="auto"/>
              <w:right w:val="single" w:sz="4" w:space="0" w:color="auto"/>
            </w:tcBorders>
            <w:shd w:val="clear" w:color="auto" w:fill="auto"/>
            <w:noWrap/>
            <w:vAlign w:val="bottom"/>
          </w:tcPr>
          <w:p w:rsidR="00CB6856" w:rsidRDefault="00572071">
            <w:pPr>
              <w:widowControl/>
              <w:jc w:val="center"/>
              <w:rPr>
                <w:rFonts w:ascii="宋体" w:hAnsi="宋体" w:cs="宋体"/>
                <w:kern w:val="0"/>
                <w:sz w:val="24"/>
              </w:rPr>
            </w:pPr>
            <w:r>
              <w:rPr>
                <w:rFonts w:ascii="宋体" w:hAnsi="宋体" w:cs="宋体"/>
                <w:kern w:val="0"/>
                <w:sz w:val="24"/>
              </w:rPr>
              <w:t xml:space="preserve">-0.03 </w:t>
            </w:r>
          </w:p>
        </w:tc>
      </w:tr>
    </w:tbl>
    <w:p w:rsidR="00CB6856" w:rsidRDefault="00CB6856">
      <w:pPr>
        <w:spacing w:line="360" w:lineRule="auto"/>
        <w:jc w:val="center"/>
        <w:rPr>
          <w:b/>
          <w:sz w:val="24"/>
        </w:rPr>
      </w:pPr>
    </w:p>
    <w:p w:rsidR="00CB6856" w:rsidRDefault="00572071">
      <w:pPr>
        <w:spacing w:line="360" w:lineRule="auto"/>
        <w:jc w:val="center"/>
        <w:rPr>
          <w:rFonts w:ascii="宋体" w:hAnsi="宋体" w:cs="宋体"/>
          <w:b/>
          <w:color w:val="000000"/>
          <w:kern w:val="0"/>
          <w:sz w:val="24"/>
        </w:rPr>
      </w:pPr>
      <w:r>
        <w:rPr>
          <w:rFonts w:ascii="宋体" w:hAnsi="宋体" w:hint="eastAsia"/>
          <w:b/>
          <w:sz w:val="24"/>
        </w:rPr>
        <w:t>表</w:t>
      </w:r>
      <w:r>
        <w:rPr>
          <w:rFonts w:ascii="宋体" w:hAnsi="宋体"/>
          <w:b/>
          <w:sz w:val="24"/>
        </w:rPr>
        <w:t xml:space="preserve">3  </w:t>
      </w:r>
      <w:r>
        <w:rPr>
          <w:rFonts w:ascii="宋体" w:hAnsi="宋体" w:hint="eastAsia"/>
          <w:b/>
          <w:sz w:val="24"/>
        </w:rPr>
        <w:t>罐装合成胶乳（牌号</w:t>
      </w:r>
      <w:r>
        <w:rPr>
          <w:rFonts w:ascii="宋体" w:hAnsi="宋体"/>
          <w:b/>
          <w:sz w:val="24"/>
        </w:rPr>
        <w:t>NBRL 720A）</w:t>
      </w:r>
      <w:r>
        <w:rPr>
          <w:rFonts w:ascii="宋体" w:hAnsi="宋体" w:hint="eastAsia"/>
          <w:b/>
          <w:sz w:val="24"/>
        </w:rPr>
        <w:t>不同位置样品总固物含量测定值</w:t>
      </w:r>
    </w:p>
    <w:tbl>
      <w:tblPr>
        <w:tblW w:w="5000" w:type="pct"/>
        <w:tblLook w:val="04A0"/>
      </w:tblPr>
      <w:tblGrid>
        <w:gridCol w:w="1668"/>
        <w:gridCol w:w="2269"/>
        <w:gridCol w:w="2268"/>
        <w:gridCol w:w="3081"/>
      </w:tblGrid>
      <w:tr w:rsidR="00CB6856">
        <w:trPr>
          <w:trHeight w:val="333"/>
        </w:trPr>
        <w:tc>
          <w:tcPr>
            <w:tcW w:w="898" w:type="pct"/>
            <w:tcBorders>
              <w:top w:val="single" w:sz="4" w:space="0" w:color="auto"/>
              <w:left w:val="single" w:sz="4" w:space="0" w:color="auto"/>
              <w:bottom w:val="single" w:sz="4" w:space="0" w:color="auto"/>
              <w:right w:val="single" w:sz="4" w:space="0" w:color="auto"/>
            </w:tcBorders>
            <w:shd w:val="clear" w:color="auto" w:fill="auto"/>
          </w:tcPr>
          <w:p w:rsidR="00CB6856" w:rsidRDefault="00572071">
            <w:pPr>
              <w:widowControl/>
              <w:jc w:val="center"/>
              <w:rPr>
                <w:rFonts w:ascii="宋体" w:hAnsi="宋体" w:cs="宋体"/>
                <w:kern w:val="0"/>
                <w:sz w:val="24"/>
              </w:rPr>
            </w:pPr>
            <w:r>
              <w:rPr>
                <w:rFonts w:ascii="宋体" w:hAnsi="宋体" w:cs="宋体" w:hint="eastAsia"/>
                <w:kern w:val="0"/>
                <w:sz w:val="24"/>
              </w:rPr>
              <w:t>样品</w:t>
            </w:r>
          </w:p>
        </w:tc>
        <w:tc>
          <w:tcPr>
            <w:tcW w:w="1222" w:type="pct"/>
            <w:tcBorders>
              <w:top w:val="single" w:sz="4" w:space="0" w:color="auto"/>
              <w:left w:val="nil"/>
              <w:bottom w:val="single" w:sz="4" w:space="0" w:color="auto"/>
              <w:right w:val="single" w:sz="4" w:space="0" w:color="auto"/>
            </w:tcBorders>
            <w:shd w:val="clear" w:color="auto" w:fill="auto"/>
          </w:tcPr>
          <w:p w:rsidR="00CB6856" w:rsidRDefault="00572071">
            <w:pPr>
              <w:widowControl/>
              <w:jc w:val="center"/>
              <w:rPr>
                <w:rFonts w:ascii="宋体" w:hAnsi="宋体" w:cs="宋体"/>
                <w:kern w:val="0"/>
                <w:sz w:val="24"/>
              </w:rPr>
            </w:pPr>
            <w:r>
              <w:rPr>
                <w:rFonts w:ascii="宋体" w:hAnsi="宋体" w:cs="宋体" w:hint="eastAsia"/>
                <w:kern w:val="0"/>
                <w:sz w:val="24"/>
              </w:rPr>
              <w:t>上层胶乳总固体含量</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c>
          <w:tcPr>
            <w:tcW w:w="1221" w:type="pct"/>
            <w:tcBorders>
              <w:top w:val="single" w:sz="4" w:space="0" w:color="auto"/>
              <w:left w:val="nil"/>
              <w:bottom w:val="single" w:sz="4" w:space="0" w:color="auto"/>
              <w:right w:val="single" w:sz="4" w:space="0" w:color="auto"/>
            </w:tcBorders>
            <w:shd w:val="clear" w:color="auto" w:fill="auto"/>
          </w:tcPr>
          <w:p w:rsidR="00CB6856" w:rsidRDefault="00572071">
            <w:pPr>
              <w:widowControl/>
              <w:jc w:val="center"/>
              <w:rPr>
                <w:rFonts w:ascii="宋体" w:hAnsi="宋体" w:cs="宋体"/>
                <w:kern w:val="0"/>
                <w:sz w:val="24"/>
              </w:rPr>
            </w:pPr>
            <w:r>
              <w:rPr>
                <w:rFonts w:ascii="宋体" w:hAnsi="宋体" w:cs="宋体" w:hint="eastAsia"/>
                <w:kern w:val="0"/>
                <w:sz w:val="24"/>
              </w:rPr>
              <w:t>下层胶乳总固体含量</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c>
          <w:tcPr>
            <w:tcW w:w="1659" w:type="pct"/>
            <w:tcBorders>
              <w:top w:val="single" w:sz="4" w:space="0" w:color="auto"/>
              <w:left w:val="nil"/>
              <w:bottom w:val="single" w:sz="4" w:space="0" w:color="auto"/>
              <w:right w:val="single" w:sz="4" w:space="0" w:color="auto"/>
            </w:tcBorders>
            <w:shd w:val="clear" w:color="auto" w:fill="auto"/>
          </w:tcPr>
          <w:p w:rsidR="00CB6856" w:rsidRDefault="00572071">
            <w:pPr>
              <w:widowControl/>
              <w:jc w:val="center"/>
              <w:rPr>
                <w:rFonts w:ascii="宋体" w:hAnsi="宋体" w:cs="宋体"/>
                <w:kern w:val="0"/>
                <w:sz w:val="24"/>
              </w:rPr>
            </w:pPr>
            <w:r>
              <w:rPr>
                <w:rFonts w:ascii="宋体" w:hAnsi="宋体" w:hint="eastAsia"/>
                <w:sz w:val="24"/>
              </w:rPr>
              <w:t>上下层胶乳总固体含量相差值</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1</w:t>
            </w:r>
          </w:p>
        </w:tc>
        <w:tc>
          <w:tcPr>
            <w:tcW w:w="1222"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44.34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44.37 </w:t>
            </w:r>
          </w:p>
        </w:tc>
        <w:tc>
          <w:tcPr>
            <w:tcW w:w="1659"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-0.03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2</w:t>
            </w:r>
          </w:p>
        </w:tc>
        <w:tc>
          <w:tcPr>
            <w:tcW w:w="1222"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44.39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44.29 </w:t>
            </w:r>
          </w:p>
        </w:tc>
        <w:tc>
          <w:tcPr>
            <w:tcW w:w="1659"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0.10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3</w:t>
            </w:r>
          </w:p>
        </w:tc>
        <w:tc>
          <w:tcPr>
            <w:tcW w:w="1222"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44.08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44.14 </w:t>
            </w:r>
          </w:p>
        </w:tc>
        <w:tc>
          <w:tcPr>
            <w:tcW w:w="1659"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-0.06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4</w:t>
            </w:r>
          </w:p>
        </w:tc>
        <w:tc>
          <w:tcPr>
            <w:tcW w:w="1222"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44.15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44.19 </w:t>
            </w:r>
          </w:p>
        </w:tc>
        <w:tc>
          <w:tcPr>
            <w:tcW w:w="1659"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-0.04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5</w:t>
            </w:r>
          </w:p>
        </w:tc>
        <w:tc>
          <w:tcPr>
            <w:tcW w:w="1222"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44.29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44.28 </w:t>
            </w:r>
          </w:p>
        </w:tc>
        <w:tc>
          <w:tcPr>
            <w:tcW w:w="1659"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0.01 </w:t>
            </w:r>
          </w:p>
        </w:tc>
      </w:tr>
      <w:tr w:rsidR="00CB6856">
        <w:trPr>
          <w:trHeight w:val="322"/>
        </w:trPr>
        <w:tc>
          <w:tcPr>
            <w:tcW w:w="898" w:type="pct"/>
            <w:tcBorders>
              <w:top w:val="nil"/>
              <w:left w:val="single" w:sz="4" w:space="0" w:color="auto"/>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6</w:t>
            </w:r>
          </w:p>
        </w:tc>
        <w:tc>
          <w:tcPr>
            <w:tcW w:w="1222"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44.34 </w:t>
            </w:r>
          </w:p>
        </w:tc>
        <w:tc>
          <w:tcPr>
            <w:tcW w:w="1221"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44.21 </w:t>
            </w:r>
          </w:p>
        </w:tc>
        <w:tc>
          <w:tcPr>
            <w:tcW w:w="1659" w:type="pct"/>
            <w:tcBorders>
              <w:top w:val="nil"/>
              <w:left w:val="nil"/>
              <w:bottom w:val="single" w:sz="4" w:space="0" w:color="auto"/>
              <w:right w:val="single" w:sz="4" w:space="0" w:color="auto"/>
            </w:tcBorders>
            <w:shd w:val="clear" w:color="auto" w:fill="auto"/>
            <w:noWrap/>
            <w:vAlign w:val="bottom"/>
          </w:tcPr>
          <w:p w:rsidR="00CB6856" w:rsidRDefault="00572071">
            <w:pPr>
              <w:widowControl/>
              <w:tabs>
                <w:tab w:val="center" w:pos="4153"/>
                <w:tab w:val="right" w:pos="8306"/>
              </w:tabs>
              <w:snapToGrid w:val="0"/>
              <w:jc w:val="center"/>
              <w:rPr>
                <w:rFonts w:ascii="宋体" w:hAnsi="宋体" w:cs="宋体"/>
                <w:kern w:val="0"/>
                <w:sz w:val="24"/>
              </w:rPr>
            </w:pPr>
            <w:r>
              <w:rPr>
                <w:rFonts w:ascii="宋体" w:hAnsi="宋体" w:cs="宋体"/>
                <w:kern w:val="0"/>
                <w:sz w:val="24"/>
              </w:rPr>
              <w:t xml:space="preserve">0.13 </w:t>
            </w:r>
          </w:p>
        </w:tc>
      </w:tr>
    </w:tbl>
    <w:p w:rsidR="00CB6856" w:rsidRDefault="00CB6856">
      <w:pPr>
        <w:spacing w:line="360" w:lineRule="auto"/>
        <w:jc w:val="right"/>
        <w:rPr>
          <w:rFonts w:ascii="宋体" w:hAnsi="宋体" w:cs="宋体"/>
          <w:color w:val="000000"/>
          <w:kern w:val="0"/>
          <w:sz w:val="24"/>
        </w:rPr>
      </w:pPr>
    </w:p>
    <w:p w:rsidR="00CB6856" w:rsidRDefault="00572071">
      <w:pPr>
        <w:spacing w:line="360" w:lineRule="auto"/>
        <w:jc w:val="center"/>
        <w:rPr>
          <w:rFonts w:ascii="宋体" w:hAnsi="宋体"/>
          <w:b/>
          <w:bCs/>
          <w:sz w:val="24"/>
        </w:rPr>
      </w:pPr>
      <w:r>
        <w:rPr>
          <w:rFonts w:ascii="宋体" w:hAnsi="宋体" w:hint="eastAsia"/>
          <w:b/>
          <w:sz w:val="24"/>
        </w:rPr>
        <w:t>表</w:t>
      </w:r>
      <w:r>
        <w:rPr>
          <w:rFonts w:ascii="宋体" w:hAnsi="宋体"/>
          <w:b/>
          <w:sz w:val="24"/>
        </w:rPr>
        <w:t xml:space="preserve">4  </w:t>
      </w:r>
      <w:r>
        <w:rPr>
          <w:rFonts w:ascii="宋体" w:hAnsi="宋体" w:hint="eastAsia"/>
          <w:b/>
          <w:sz w:val="24"/>
        </w:rPr>
        <w:t>桶装合成胶乳（牌号</w:t>
      </w:r>
      <w:r>
        <w:rPr>
          <w:rFonts w:ascii="宋体" w:hAnsi="宋体"/>
          <w:b/>
          <w:sz w:val="24"/>
        </w:rPr>
        <w:t>XNBRL-43F）</w:t>
      </w:r>
      <w:r>
        <w:rPr>
          <w:rFonts w:ascii="宋体" w:hAnsi="宋体" w:hint="eastAsia"/>
          <w:b/>
          <w:sz w:val="24"/>
        </w:rPr>
        <w:t>不同位置样品总固物含量测定值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268"/>
        <w:gridCol w:w="2269"/>
        <w:gridCol w:w="3081"/>
      </w:tblGrid>
      <w:tr w:rsidR="00CB6856">
        <w:tc>
          <w:tcPr>
            <w:tcW w:w="898" w:type="pct"/>
          </w:tcPr>
          <w:p w:rsidR="00CB6856" w:rsidRDefault="00572071">
            <w:pPr>
              <w:widowControl/>
              <w:jc w:val="center"/>
              <w:rPr>
                <w:rFonts w:ascii="宋体" w:hAnsi="宋体" w:cs="宋体"/>
                <w:kern w:val="0"/>
                <w:sz w:val="24"/>
              </w:rPr>
            </w:pPr>
            <w:r>
              <w:rPr>
                <w:rFonts w:ascii="宋体" w:hAnsi="宋体" w:cs="宋体" w:hint="eastAsia"/>
                <w:kern w:val="0"/>
                <w:sz w:val="24"/>
              </w:rPr>
              <w:t>样品</w:t>
            </w:r>
          </w:p>
        </w:tc>
        <w:tc>
          <w:tcPr>
            <w:tcW w:w="1221" w:type="pct"/>
          </w:tcPr>
          <w:p w:rsidR="00CB6856" w:rsidRDefault="00572071">
            <w:pPr>
              <w:widowControl/>
              <w:jc w:val="center"/>
              <w:rPr>
                <w:rFonts w:ascii="宋体" w:hAnsi="宋体" w:cs="宋体"/>
                <w:kern w:val="0"/>
                <w:sz w:val="24"/>
              </w:rPr>
            </w:pPr>
            <w:r>
              <w:rPr>
                <w:rFonts w:ascii="宋体" w:hAnsi="宋体" w:cs="宋体" w:hint="eastAsia"/>
                <w:kern w:val="0"/>
                <w:sz w:val="24"/>
              </w:rPr>
              <w:t>上层胶乳总固体含量</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c>
          <w:tcPr>
            <w:tcW w:w="1222" w:type="pct"/>
          </w:tcPr>
          <w:p w:rsidR="00CB6856" w:rsidRDefault="00572071">
            <w:pPr>
              <w:widowControl/>
              <w:jc w:val="center"/>
              <w:rPr>
                <w:rFonts w:ascii="宋体" w:hAnsi="宋体" w:cs="宋体"/>
                <w:kern w:val="0"/>
                <w:sz w:val="24"/>
              </w:rPr>
            </w:pPr>
            <w:r>
              <w:rPr>
                <w:rFonts w:ascii="宋体" w:hAnsi="宋体" w:cs="宋体" w:hint="eastAsia"/>
                <w:kern w:val="0"/>
                <w:sz w:val="24"/>
              </w:rPr>
              <w:t>下层胶乳总固体含量</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c>
          <w:tcPr>
            <w:tcW w:w="1659" w:type="pct"/>
          </w:tcPr>
          <w:p w:rsidR="00CB6856" w:rsidRDefault="00572071">
            <w:pPr>
              <w:widowControl/>
              <w:jc w:val="center"/>
              <w:rPr>
                <w:rFonts w:ascii="宋体" w:hAnsi="宋体" w:cs="宋体"/>
                <w:kern w:val="0"/>
                <w:sz w:val="24"/>
              </w:rPr>
            </w:pPr>
            <w:r>
              <w:rPr>
                <w:rFonts w:ascii="宋体" w:hAnsi="宋体" w:hint="eastAsia"/>
                <w:sz w:val="24"/>
              </w:rPr>
              <w:t>上下层胶乳总固体含量相差值</w:t>
            </w:r>
            <w:r w:rsidR="002A5EE6">
              <w:rPr>
                <w:rFonts w:hAnsi="宋体" w:hint="eastAsia"/>
                <w:color w:val="000000"/>
                <w:kern w:val="0"/>
                <w:szCs w:val="21"/>
              </w:rPr>
              <w:t>（</w:t>
            </w:r>
            <w:r w:rsidR="002A5EE6" w:rsidRPr="002A5EE6">
              <w:rPr>
                <w:rFonts w:hAnsi="宋体"/>
                <w:color w:val="000000"/>
                <w:kern w:val="0"/>
                <w:szCs w:val="21"/>
              </w:rPr>
              <w:t>﹪</w:t>
            </w:r>
            <w:r w:rsidR="002A5EE6">
              <w:rPr>
                <w:rFonts w:hAnsi="宋体" w:hint="eastAsia"/>
                <w:color w:val="000000"/>
                <w:kern w:val="0"/>
                <w:szCs w:val="21"/>
              </w:rPr>
              <w:t>）</w:t>
            </w:r>
          </w:p>
        </w:tc>
      </w:tr>
      <w:tr w:rsidR="00CB6856">
        <w:tc>
          <w:tcPr>
            <w:tcW w:w="898" w:type="pct"/>
          </w:tcPr>
          <w:p w:rsidR="00CB6856" w:rsidRDefault="00572071">
            <w:pPr>
              <w:widowControl/>
              <w:jc w:val="center"/>
              <w:rPr>
                <w:rFonts w:ascii="宋体" w:hAnsi="宋体" w:cs="宋体"/>
                <w:kern w:val="0"/>
                <w:sz w:val="24"/>
              </w:rPr>
            </w:pPr>
            <w:r>
              <w:rPr>
                <w:rFonts w:ascii="宋体" w:hAnsi="宋体" w:cs="宋体"/>
                <w:kern w:val="0"/>
                <w:sz w:val="24"/>
              </w:rPr>
              <w:t>1</w:t>
            </w:r>
          </w:p>
        </w:tc>
        <w:tc>
          <w:tcPr>
            <w:tcW w:w="1221" w:type="pct"/>
          </w:tcPr>
          <w:p w:rsidR="00CB6856" w:rsidRDefault="00572071">
            <w:pPr>
              <w:widowControl/>
              <w:jc w:val="center"/>
              <w:rPr>
                <w:rFonts w:ascii="宋体" w:hAnsi="宋体" w:cs="宋体"/>
                <w:kern w:val="0"/>
                <w:sz w:val="24"/>
              </w:rPr>
            </w:pPr>
            <w:r>
              <w:rPr>
                <w:rFonts w:ascii="宋体" w:hAnsi="宋体" w:cs="宋体"/>
                <w:kern w:val="0"/>
                <w:sz w:val="24"/>
              </w:rPr>
              <w:t>45.54</w:t>
            </w:r>
          </w:p>
        </w:tc>
        <w:tc>
          <w:tcPr>
            <w:tcW w:w="1222" w:type="pct"/>
          </w:tcPr>
          <w:p w:rsidR="00CB6856" w:rsidRDefault="00572071">
            <w:pPr>
              <w:widowControl/>
              <w:jc w:val="center"/>
              <w:rPr>
                <w:rFonts w:ascii="宋体" w:hAnsi="宋体" w:cs="宋体"/>
                <w:kern w:val="0"/>
                <w:sz w:val="24"/>
              </w:rPr>
            </w:pPr>
            <w:r>
              <w:rPr>
                <w:rFonts w:ascii="宋体" w:hAnsi="宋体" w:cs="宋体"/>
                <w:kern w:val="0"/>
                <w:sz w:val="24"/>
              </w:rPr>
              <w:t>45.5</w:t>
            </w:r>
          </w:p>
        </w:tc>
        <w:tc>
          <w:tcPr>
            <w:tcW w:w="1659" w:type="pct"/>
          </w:tcPr>
          <w:p w:rsidR="00CB6856" w:rsidRDefault="00572071">
            <w:pPr>
              <w:widowControl/>
              <w:jc w:val="center"/>
              <w:rPr>
                <w:rFonts w:ascii="宋体" w:hAnsi="宋体" w:cs="宋体"/>
                <w:kern w:val="0"/>
                <w:sz w:val="24"/>
              </w:rPr>
            </w:pPr>
            <w:r>
              <w:rPr>
                <w:rFonts w:ascii="宋体" w:hAnsi="宋体" w:cs="宋体"/>
                <w:kern w:val="0"/>
                <w:sz w:val="24"/>
              </w:rPr>
              <w:t>0.04</w:t>
            </w:r>
          </w:p>
        </w:tc>
      </w:tr>
      <w:tr w:rsidR="00CB6856">
        <w:tc>
          <w:tcPr>
            <w:tcW w:w="898" w:type="pct"/>
          </w:tcPr>
          <w:p w:rsidR="00CB6856" w:rsidRDefault="00572071">
            <w:pPr>
              <w:widowControl/>
              <w:jc w:val="center"/>
              <w:rPr>
                <w:rFonts w:ascii="宋体" w:hAnsi="宋体" w:cs="宋体"/>
                <w:kern w:val="0"/>
                <w:sz w:val="24"/>
              </w:rPr>
            </w:pPr>
            <w:r>
              <w:rPr>
                <w:rFonts w:ascii="宋体" w:hAnsi="宋体" w:cs="宋体"/>
                <w:kern w:val="0"/>
                <w:sz w:val="24"/>
              </w:rPr>
              <w:t>2</w:t>
            </w:r>
          </w:p>
        </w:tc>
        <w:tc>
          <w:tcPr>
            <w:tcW w:w="1221" w:type="pct"/>
          </w:tcPr>
          <w:p w:rsidR="00CB6856" w:rsidRDefault="00572071">
            <w:pPr>
              <w:widowControl/>
              <w:jc w:val="center"/>
              <w:rPr>
                <w:rFonts w:ascii="宋体" w:hAnsi="宋体" w:cs="宋体"/>
                <w:kern w:val="0"/>
                <w:sz w:val="24"/>
              </w:rPr>
            </w:pPr>
            <w:r>
              <w:rPr>
                <w:rFonts w:ascii="宋体" w:hAnsi="宋体" w:cs="宋体"/>
                <w:kern w:val="0"/>
                <w:sz w:val="24"/>
              </w:rPr>
              <w:t>45.58</w:t>
            </w:r>
          </w:p>
        </w:tc>
        <w:tc>
          <w:tcPr>
            <w:tcW w:w="1222" w:type="pct"/>
          </w:tcPr>
          <w:p w:rsidR="00CB6856" w:rsidRDefault="00572071">
            <w:pPr>
              <w:widowControl/>
              <w:jc w:val="center"/>
              <w:rPr>
                <w:rFonts w:ascii="宋体" w:hAnsi="宋体" w:cs="宋体"/>
                <w:kern w:val="0"/>
                <w:sz w:val="24"/>
              </w:rPr>
            </w:pPr>
            <w:r>
              <w:rPr>
                <w:rFonts w:ascii="宋体" w:hAnsi="宋体" w:cs="宋体"/>
                <w:kern w:val="0"/>
                <w:sz w:val="24"/>
              </w:rPr>
              <w:t>45.6</w:t>
            </w:r>
          </w:p>
        </w:tc>
        <w:tc>
          <w:tcPr>
            <w:tcW w:w="1659" w:type="pct"/>
          </w:tcPr>
          <w:p w:rsidR="00CB6856" w:rsidRDefault="00572071">
            <w:pPr>
              <w:widowControl/>
              <w:jc w:val="center"/>
              <w:rPr>
                <w:rFonts w:ascii="宋体" w:hAnsi="宋体" w:cs="宋体"/>
                <w:kern w:val="0"/>
                <w:sz w:val="24"/>
              </w:rPr>
            </w:pPr>
            <w:r>
              <w:rPr>
                <w:rFonts w:ascii="宋体" w:hAnsi="宋体" w:cs="宋体"/>
                <w:kern w:val="0"/>
                <w:sz w:val="24"/>
              </w:rPr>
              <w:t>-0.02</w:t>
            </w:r>
          </w:p>
        </w:tc>
      </w:tr>
      <w:tr w:rsidR="00CB6856">
        <w:tc>
          <w:tcPr>
            <w:tcW w:w="898" w:type="pct"/>
          </w:tcPr>
          <w:p w:rsidR="00CB6856" w:rsidRDefault="00572071">
            <w:pPr>
              <w:widowControl/>
              <w:jc w:val="center"/>
              <w:rPr>
                <w:rFonts w:ascii="宋体" w:hAnsi="宋体" w:cs="宋体"/>
                <w:kern w:val="0"/>
                <w:sz w:val="24"/>
              </w:rPr>
            </w:pPr>
            <w:r>
              <w:rPr>
                <w:rFonts w:ascii="宋体" w:hAnsi="宋体" w:cs="宋体"/>
                <w:kern w:val="0"/>
                <w:sz w:val="24"/>
              </w:rPr>
              <w:t>3</w:t>
            </w:r>
          </w:p>
        </w:tc>
        <w:tc>
          <w:tcPr>
            <w:tcW w:w="1221" w:type="pct"/>
          </w:tcPr>
          <w:p w:rsidR="00CB6856" w:rsidRDefault="00572071">
            <w:pPr>
              <w:widowControl/>
              <w:jc w:val="center"/>
              <w:rPr>
                <w:rFonts w:ascii="宋体" w:hAnsi="宋体" w:cs="宋体"/>
                <w:kern w:val="0"/>
                <w:sz w:val="24"/>
              </w:rPr>
            </w:pPr>
            <w:r>
              <w:rPr>
                <w:rFonts w:ascii="宋体" w:hAnsi="宋体" w:cs="宋体"/>
                <w:kern w:val="0"/>
                <w:sz w:val="24"/>
              </w:rPr>
              <w:t>45.56</w:t>
            </w:r>
          </w:p>
        </w:tc>
        <w:tc>
          <w:tcPr>
            <w:tcW w:w="1222" w:type="pct"/>
          </w:tcPr>
          <w:p w:rsidR="00CB6856" w:rsidRDefault="00572071">
            <w:pPr>
              <w:widowControl/>
              <w:jc w:val="center"/>
              <w:rPr>
                <w:rFonts w:ascii="宋体" w:hAnsi="宋体" w:cs="宋体"/>
                <w:kern w:val="0"/>
                <w:sz w:val="24"/>
              </w:rPr>
            </w:pPr>
            <w:r>
              <w:rPr>
                <w:rFonts w:ascii="宋体" w:hAnsi="宋体" w:cs="宋体"/>
                <w:kern w:val="0"/>
                <w:sz w:val="24"/>
              </w:rPr>
              <w:t>45.64</w:t>
            </w:r>
          </w:p>
        </w:tc>
        <w:tc>
          <w:tcPr>
            <w:tcW w:w="1659" w:type="pct"/>
          </w:tcPr>
          <w:p w:rsidR="00CB6856" w:rsidRDefault="00572071">
            <w:pPr>
              <w:widowControl/>
              <w:jc w:val="center"/>
              <w:rPr>
                <w:rFonts w:ascii="宋体" w:hAnsi="宋体" w:cs="宋体"/>
                <w:kern w:val="0"/>
                <w:sz w:val="24"/>
              </w:rPr>
            </w:pPr>
            <w:r>
              <w:rPr>
                <w:rFonts w:ascii="宋体" w:hAnsi="宋体" w:cs="宋体"/>
                <w:kern w:val="0"/>
                <w:sz w:val="24"/>
              </w:rPr>
              <w:t>-0.08</w:t>
            </w:r>
          </w:p>
        </w:tc>
      </w:tr>
      <w:tr w:rsidR="00CB6856">
        <w:tc>
          <w:tcPr>
            <w:tcW w:w="898" w:type="pct"/>
          </w:tcPr>
          <w:p w:rsidR="00CB6856" w:rsidRDefault="00572071">
            <w:pPr>
              <w:widowControl/>
              <w:jc w:val="center"/>
              <w:rPr>
                <w:rFonts w:ascii="宋体" w:hAnsi="宋体" w:cs="宋体"/>
                <w:kern w:val="0"/>
                <w:sz w:val="24"/>
              </w:rPr>
            </w:pPr>
            <w:r>
              <w:rPr>
                <w:rFonts w:ascii="宋体" w:hAnsi="宋体" w:cs="宋体"/>
                <w:kern w:val="0"/>
                <w:sz w:val="24"/>
              </w:rPr>
              <w:t>4</w:t>
            </w:r>
          </w:p>
        </w:tc>
        <w:tc>
          <w:tcPr>
            <w:tcW w:w="1221" w:type="pct"/>
          </w:tcPr>
          <w:p w:rsidR="00CB6856" w:rsidRDefault="00572071">
            <w:pPr>
              <w:widowControl/>
              <w:jc w:val="center"/>
              <w:rPr>
                <w:rFonts w:ascii="宋体" w:hAnsi="宋体" w:cs="宋体"/>
                <w:kern w:val="0"/>
                <w:sz w:val="24"/>
              </w:rPr>
            </w:pPr>
            <w:r>
              <w:rPr>
                <w:rFonts w:ascii="宋体" w:hAnsi="宋体" w:cs="宋体"/>
                <w:kern w:val="0"/>
                <w:sz w:val="24"/>
              </w:rPr>
              <w:t>45.64</w:t>
            </w:r>
          </w:p>
        </w:tc>
        <w:tc>
          <w:tcPr>
            <w:tcW w:w="1222" w:type="pct"/>
          </w:tcPr>
          <w:p w:rsidR="00CB6856" w:rsidRDefault="00572071">
            <w:pPr>
              <w:widowControl/>
              <w:jc w:val="center"/>
              <w:rPr>
                <w:rFonts w:ascii="宋体" w:hAnsi="宋体" w:cs="宋体"/>
                <w:kern w:val="0"/>
                <w:sz w:val="24"/>
              </w:rPr>
            </w:pPr>
            <w:r>
              <w:rPr>
                <w:rFonts w:ascii="宋体" w:hAnsi="宋体" w:cs="宋体"/>
                <w:kern w:val="0"/>
                <w:sz w:val="24"/>
              </w:rPr>
              <w:t>45.6</w:t>
            </w:r>
          </w:p>
        </w:tc>
        <w:tc>
          <w:tcPr>
            <w:tcW w:w="1659" w:type="pct"/>
          </w:tcPr>
          <w:p w:rsidR="00CB6856" w:rsidRDefault="00572071">
            <w:pPr>
              <w:widowControl/>
              <w:jc w:val="center"/>
              <w:rPr>
                <w:rFonts w:ascii="宋体" w:hAnsi="宋体" w:cs="宋体"/>
                <w:kern w:val="0"/>
                <w:sz w:val="24"/>
              </w:rPr>
            </w:pPr>
            <w:r>
              <w:rPr>
                <w:rFonts w:ascii="宋体" w:hAnsi="宋体" w:cs="宋体"/>
                <w:kern w:val="0"/>
                <w:sz w:val="24"/>
              </w:rPr>
              <w:t>0.04</w:t>
            </w:r>
          </w:p>
        </w:tc>
      </w:tr>
      <w:tr w:rsidR="00CB6856">
        <w:tc>
          <w:tcPr>
            <w:tcW w:w="898" w:type="pct"/>
          </w:tcPr>
          <w:p w:rsidR="00CB6856" w:rsidRDefault="00572071">
            <w:pPr>
              <w:widowControl/>
              <w:jc w:val="center"/>
              <w:rPr>
                <w:rFonts w:ascii="宋体" w:hAnsi="宋体" w:cs="宋体"/>
                <w:kern w:val="0"/>
                <w:sz w:val="24"/>
              </w:rPr>
            </w:pPr>
            <w:r>
              <w:rPr>
                <w:rFonts w:ascii="宋体" w:hAnsi="宋体" w:cs="宋体"/>
                <w:kern w:val="0"/>
                <w:sz w:val="24"/>
              </w:rPr>
              <w:t>5</w:t>
            </w:r>
          </w:p>
        </w:tc>
        <w:tc>
          <w:tcPr>
            <w:tcW w:w="1221" w:type="pct"/>
          </w:tcPr>
          <w:p w:rsidR="00CB6856" w:rsidRDefault="00572071">
            <w:pPr>
              <w:widowControl/>
              <w:jc w:val="center"/>
              <w:rPr>
                <w:rFonts w:ascii="宋体" w:hAnsi="宋体" w:cs="宋体"/>
                <w:kern w:val="0"/>
                <w:sz w:val="24"/>
              </w:rPr>
            </w:pPr>
            <w:r>
              <w:rPr>
                <w:rFonts w:ascii="宋体" w:hAnsi="宋体" w:cs="宋体"/>
                <w:kern w:val="0"/>
                <w:sz w:val="24"/>
              </w:rPr>
              <w:t>45.63</w:t>
            </w:r>
          </w:p>
        </w:tc>
        <w:tc>
          <w:tcPr>
            <w:tcW w:w="1222" w:type="pct"/>
          </w:tcPr>
          <w:p w:rsidR="00CB6856" w:rsidRDefault="00572071">
            <w:pPr>
              <w:widowControl/>
              <w:jc w:val="center"/>
              <w:rPr>
                <w:rFonts w:ascii="宋体" w:hAnsi="宋体" w:cs="宋体"/>
                <w:kern w:val="0"/>
                <w:sz w:val="24"/>
              </w:rPr>
            </w:pPr>
            <w:r>
              <w:rPr>
                <w:rFonts w:ascii="宋体" w:hAnsi="宋体" w:cs="宋体"/>
                <w:kern w:val="0"/>
                <w:sz w:val="24"/>
              </w:rPr>
              <w:t>45.57</w:t>
            </w:r>
          </w:p>
        </w:tc>
        <w:tc>
          <w:tcPr>
            <w:tcW w:w="1659" w:type="pct"/>
          </w:tcPr>
          <w:p w:rsidR="00CB6856" w:rsidRDefault="00572071">
            <w:pPr>
              <w:widowControl/>
              <w:jc w:val="center"/>
              <w:rPr>
                <w:rFonts w:ascii="宋体" w:hAnsi="宋体" w:cs="宋体"/>
                <w:kern w:val="0"/>
                <w:sz w:val="24"/>
              </w:rPr>
            </w:pPr>
            <w:r>
              <w:rPr>
                <w:rFonts w:ascii="宋体" w:hAnsi="宋体" w:cs="宋体"/>
                <w:kern w:val="0"/>
                <w:sz w:val="24"/>
              </w:rPr>
              <w:t>0.06</w:t>
            </w:r>
          </w:p>
        </w:tc>
      </w:tr>
      <w:tr w:rsidR="00CB6856">
        <w:tc>
          <w:tcPr>
            <w:tcW w:w="898" w:type="pct"/>
          </w:tcPr>
          <w:p w:rsidR="00CB6856" w:rsidRDefault="00572071">
            <w:pPr>
              <w:widowControl/>
              <w:jc w:val="center"/>
              <w:rPr>
                <w:rFonts w:ascii="宋体" w:hAnsi="宋体" w:cs="宋体"/>
                <w:kern w:val="0"/>
                <w:sz w:val="24"/>
              </w:rPr>
            </w:pPr>
            <w:r>
              <w:rPr>
                <w:rFonts w:ascii="宋体" w:hAnsi="宋体" w:cs="宋体"/>
                <w:kern w:val="0"/>
                <w:sz w:val="24"/>
              </w:rPr>
              <w:t>6</w:t>
            </w:r>
          </w:p>
        </w:tc>
        <w:tc>
          <w:tcPr>
            <w:tcW w:w="1221" w:type="pct"/>
          </w:tcPr>
          <w:p w:rsidR="00CB6856" w:rsidRDefault="00572071">
            <w:pPr>
              <w:widowControl/>
              <w:jc w:val="center"/>
              <w:rPr>
                <w:rFonts w:ascii="宋体" w:hAnsi="宋体" w:cs="宋体"/>
                <w:kern w:val="0"/>
                <w:sz w:val="24"/>
              </w:rPr>
            </w:pPr>
            <w:r>
              <w:rPr>
                <w:rFonts w:ascii="宋体" w:hAnsi="宋体" w:cs="宋体"/>
                <w:kern w:val="0"/>
                <w:sz w:val="24"/>
              </w:rPr>
              <w:t>45.56</w:t>
            </w:r>
          </w:p>
        </w:tc>
        <w:tc>
          <w:tcPr>
            <w:tcW w:w="1222" w:type="pct"/>
          </w:tcPr>
          <w:p w:rsidR="00CB6856" w:rsidRDefault="00572071">
            <w:pPr>
              <w:widowControl/>
              <w:jc w:val="center"/>
              <w:rPr>
                <w:rFonts w:ascii="宋体" w:hAnsi="宋体" w:cs="宋体"/>
                <w:kern w:val="0"/>
                <w:sz w:val="24"/>
              </w:rPr>
            </w:pPr>
            <w:r>
              <w:rPr>
                <w:rFonts w:ascii="宋体" w:hAnsi="宋体" w:cs="宋体"/>
                <w:kern w:val="0"/>
                <w:sz w:val="24"/>
              </w:rPr>
              <w:t>45.57</w:t>
            </w:r>
          </w:p>
        </w:tc>
        <w:tc>
          <w:tcPr>
            <w:tcW w:w="1659" w:type="pct"/>
          </w:tcPr>
          <w:p w:rsidR="00CB6856" w:rsidRDefault="00572071">
            <w:pPr>
              <w:widowControl/>
              <w:jc w:val="center"/>
              <w:rPr>
                <w:rFonts w:ascii="宋体" w:hAnsi="宋体" w:cs="宋体"/>
                <w:kern w:val="0"/>
                <w:sz w:val="24"/>
              </w:rPr>
            </w:pPr>
            <w:r>
              <w:rPr>
                <w:rFonts w:ascii="宋体" w:hAnsi="宋体" w:cs="宋体"/>
                <w:kern w:val="0"/>
                <w:sz w:val="24"/>
              </w:rPr>
              <w:t>-0.01</w:t>
            </w:r>
          </w:p>
        </w:tc>
      </w:tr>
    </w:tbl>
    <w:p w:rsidR="00B17291" w:rsidRDefault="00B17291">
      <w:pPr>
        <w:spacing w:line="360" w:lineRule="auto"/>
        <w:rPr>
          <w:rFonts w:ascii="黑体" w:eastAsia="黑体" w:hAnsi="黑体"/>
          <w:sz w:val="24"/>
        </w:rPr>
      </w:pPr>
    </w:p>
    <w:p w:rsidR="00103F5D" w:rsidRDefault="00572071" w:rsidP="00A41EFE">
      <w:pPr>
        <w:spacing w:line="336" w:lineRule="auto"/>
        <w:rPr>
          <w:rFonts w:ascii="黑体" w:eastAsia="黑体" w:hAnsi="黑体"/>
          <w:sz w:val="24"/>
        </w:rPr>
      </w:pPr>
      <w:r>
        <w:rPr>
          <w:rFonts w:ascii="黑体" w:eastAsia="黑体" w:hAnsi="黑体" w:hint="eastAsia"/>
          <w:sz w:val="24"/>
        </w:rPr>
        <w:t>2.1 标准编写原则</w:t>
      </w:r>
    </w:p>
    <w:p w:rsidR="00103F5D" w:rsidRDefault="00572071" w:rsidP="00A41EFE">
      <w:pPr>
        <w:spacing w:line="336" w:lineRule="auto"/>
        <w:rPr>
          <w:rFonts w:ascii="宋体" w:hAnsi="宋体"/>
          <w:sz w:val="24"/>
        </w:rPr>
      </w:pPr>
      <w:r>
        <w:rPr>
          <w:rFonts w:ascii="黑体" w:eastAsia="黑体" w:hAnsi="黑体" w:hint="eastAsia"/>
          <w:sz w:val="24"/>
        </w:rPr>
        <w:t>2.1.1</w:t>
      </w:r>
      <w:r>
        <w:rPr>
          <w:rFonts w:ascii="宋体" w:hAnsi="宋体"/>
          <w:sz w:val="24"/>
        </w:rPr>
        <w:t>本标准按GB/T 1.1</w:t>
      </w:r>
      <w:r>
        <w:rPr>
          <w:rFonts w:ascii="宋体" w:hAnsi="宋体" w:hint="eastAsia"/>
          <w:sz w:val="24"/>
        </w:rPr>
        <w:t>-</w:t>
      </w:r>
      <w:r>
        <w:rPr>
          <w:rFonts w:ascii="宋体" w:hAnsi="宋体"/>
          <w:sz w:val="24"/>
        </w:rPr>
        <w:t>2020</w:t>
      </w:r>
      <w:r>
        <w:rPr>
          <w:rFonts w:ascii="宋体" w:hAnsi="宋体" w:hint="eastAsia"/>
          <w:sz w:val="24"/>
        </w:rPr>
        <w:t>《标准化工作导则第</w:t>
      </w:r>
      <w:r>
        <w:rPr>
          <w:rFonts w:ascii="宋体" w:hAnsi="宋体"/>
          <w:sz w:val="24"/>
        </w:rPr>
        <w:t>1</w:t>
      </w:r>
      <w:r>
        <w:rPr>
          <w:rFonts w:ascii="宋体" w:hAnsi="宋体" w:hint="eastAsia"/>
          <w:sz w:val="24"/>
        </w:rPr>
        <w:t>部分：标准化文件的结构和起草规则》和GB/T 20000.2-2009《标准化工作指南 第2部分：采用国际标准》</w:t>
      </w:r>
      <w:r>
        <w:rPr>
          <w:rFonts w:ascii="宋体" w:hAnsi="宋体"/>
          <w:sz w:val="24"/>
        </w:rPr>
        <w:t>给出的规则编制，使标准在结构、语言表述和编排格式上符合统一的要求。</w:t>
      </w:r>
    </w:p>
    <w:p w:rsidR="00103F5D" w:rsidRDefault="00572071" w:rsidP="00A41EFE">
      <w:pPr>
        <w:spacing w:line="336" w:lineRule="auto"/>
        <w:rPr>
          <w:rFonts w:ascii="宋体" w:hAnsi="宋体"/>
          <w:sz w:val="24"/>
        </w:rPr>
      </w:pPr>
      <w:r>
        <w:rPr>
          <w:rFonts w:ascii="黑体" w:eastAsia="黑体" w:hAnsi="黑体" w:hint="eastAsia"/>
          <w:sz w:val="24"/>
        </w:rPr>
        <w:t>2.1.2</w:t>
      </w:r>
      <w:r>
        <w:rPr>
          <w:rFonts w:ascii="宋体" w:hAnsi="宋体"/>
          <w:sz w:val="24"/>
        </w:rPr>
        <w:t>根据</w:t>
      </w:r>
      <w:r>
        <w:rPr>
          <w:rFonts w:ascii="宋体" w:hAnsi="宋体" w:hint="eastAsia"/>
          <w:sz w:val="24"/>
        </w:rPr>
        <w:t>我国浓缩天然胶乳和合成橡胶胶乳取样方法</w:t>
      </w:r>
      <w:r>
        <w:rPr>
          <w:rFonts w:ascii="宋体" w:hAnsi="宋体"/>
          <w:sz w:val="24"/>
        </w:rPr>
        <w:t>的技术要求以及当前技术水平，遵循科学性、合理性、经济性和可操作性的原则，对原标准的技术内容进行了修订。</w:t>
      </w:r>
    </w:p>
    <w:p w:rsidR="00103F5D" w:rsidRDefault="00572071" w:rsidP="00A41EFE">
      <w:pPr>
        <w:spacing w:line="336" w:lineRule="auto"/>
        <w:rPr>
          <w:rFonts w:ascii="宋体" w:hAnsi="宋体"/>
          <w:sz w:val="24"/>
        </w:rPr>
      </w:pPr>
      <w:r>
        <w:rPr>
          <w:rFonts w:ascii="黑体" w:eastAsia="黑体" w:hAnsi="黑体" w:hint="eastAsia"/>
          <w:sz w:val="24"/>
        </w:rPr>
        <w:t>2.1.3</w:t>
      </w:r>
      <w:r>
        <w:rPr>
          <w:rFonts w:ascii="宋体" w:hAnsi="宋体"/>
          <w:sz w:val="24"/>
        </w:rPr>
        <w:t>在标准的名称、技术要求结构和内容、用语等方面与</w:t>
      </w:r>
      <w:r>
        <w:rPr>
          <w:rFonts w:hAnsi="宋体" w:hint="eastAsia"/>
          <w:sz w:val="24"/>
        </w:rPr>
        <w:t>橡胶和橡胶制品标准体系</w:t>
      </w:r>
      <w:r>
        <w:rPr>
          <w:rFonts w:ascii="宋体" w:hAnsi="宋体"/>
          <w:sz w:val="24"/>
        </w:rPr>
        <w:t>保</w:t>
      </w:r>
      <w:r>
        <w:rPr>
          <w:rFonts w:ascii="宋体" w:hAnsi="宋体"/>
          <w:sz w:val="24"/>
        </w:rPr>
        <w:lastRenderedPageBreak/>
        <w:t>持一致。</w:t>
      </w:r>
    </w:p>
    <w:p w:rsidR="00103F5D" w:rsidRDefault="00572071" w:rsidP="00A41EFE">
      <w:pPr>
        <w:numPr>
          <w:ilvl w:val="1"/>
          <w:numId w:val="2"/>
        </w:numPr>
        <w:spacing w:line="336" w:lineRule="auto"/>
        <w:rPr>
          <w:rFonts w:ascii="黑体" w:eastAsia="黑体" w:hAnsi="黑体"/>
          <w:sz w:val="24"/>
        </w:rPr>
      </w:pPr>
      <w:r>
        <w:rPr>
          <w:rFonts w:ascii="黑体" w:eastAsia="黑体" w:hAnsi="黑体" w:hint="eastAsia"/>
          <w:sz w:val="24"/>
        </w:rPr>
        <w:t>标准中主要修订技术内容的确定</w:t>
      </w:r>
    </w:p>
    <w:p w:rsidR="00103F5D" w:rsidRDefault="00572071" w:rsidP="00A41EFE">
      <w:pPr>
        <w:pStyle w:val="aa"/>
        <w:numPr>
          <w:ilvl w:val="2"/>
          <w:numId w:val="2"/>
        </w:numPr>
        <w:spacing w:line="336" w:lineRule="auto"/>
        <w:ind w:firstLineChars="0"/>
        <w:rPr>
          <w:rFonts w:ascii="黑体" w:eastAsia="黑体" w:hAnsi="黑体"/>
          <w:sz w:val="24"/>
        </w:rPr>
      </w:pPr>
      <w:r>
        <w:rPr>
          <w:rFonts w:ascii="黑体" w:eastAsia="黑体" w:hAnsi="黑体" w:hint="eastAsia"/>
          <w:sz w:val="24"/>
        </w:rPr>
        <w:t>关于本标准与GB/T 8290-2008主要技术差异的说明</w:t>
      </w:r>
    </w:p>
    <w:p w:rsidR="00103F5D" w:rsidRDefault="00572071" w:rsidP="00A41EFE">
      <w:pPr>
        <w:pStyle w:val="a"/>
        <w:numPr>
          <w:ilvl w:val="0"/>
          <w:numId w:val="0"/>
        </w:numPr>
        <w:spacing w:line="336" w:lineRule="auto"/>
        <w:ind w:firstLine="425"/>
        <w:rPr>
          <w:sz w:val="24"/>
          <w:szCs w:val="24"/>
        </w:rPr>
      </w:pPr>
      <w:r>
        <w:rPr>
          <w:rFonts w:hint="eastAsia"/>
          <w:sz w:val="24"/>
          <w:szCs w:val="24"/>
        </w:rPr>
        <w:t>本标准代替GB/T 8290—2008《浓缩天然胶乳 取样》,与GB/T 8290—2008相比，主要技术变化如下：</w:t>
      </w:r>
    </w:p>
    <w:p w:rsidR="00103F5D" w:rsidRDefault="00572071" w:rsidP="00A41EFE">
      <w:pPr>
        <w:pStyle w:val="a"/>
        <w:numPr>
          <w:ilvl w:val="0"/>
          <w:numId w:val="0"/>
        </w:numPr>
        <w:spacing w:line="336" w:lineRule="auto"/>
        <w:ind w:left="360"/>
        <w:rPr>
          <w:sz w:val="24"/>
          <w:szCs w:val="24"/>
        </w:rPr>
      </w:pPr>
      <w:r>
        <w:rPr>
          <w:rFonts w:hint="eastAsia"/>
          <w:sz w:val="24"/>
          <w:szCs w:val="24"/>
        </w:rPr>
        <w:t>——修改标准名称为《胶乳 取样》；</w:t>
      </w:r>
      <w:bookmarkStart w:id="0" w:name="_GoBack"/>
      <w:bookmarkEnd w:id="0"/>
    </w:p>
    <w:p w:rsidR="00103F5D" w:rsidRDefault="00572071" w:rsidP="00A41EFE">
      <w:pPr>
        <w:pStyle w:val="a"/>
        <w:numPr>
          <w:ilvl w:val="0"/>
          <w:numId w:val="0"/>
        </w:numPr>
        <w:spacing w:line="336" w:lineRule="auto"/>
        <w:ind w:left="360"/>
        <w:rPr>
          <w:sz w:val="24"/>
          <w:szCs w:val="24"/>
        </w:rPr>
      </w:pPr>
      <w:r>
        <w:rPr>
          <w:rFonts w:hint="eastAsia"/>
          <w:sz w:val="24"/>
          <w:szCs w:val="24"/>
        </w:rPr>
        <w:t>——修改了范围，增加了适用于合成胶乳（见第1章）。</w:t>
      </w:r>
    </w:p>
    <w:p w:rsidR="00103F5D" w:rsidRDefault="00572071" w:rsidP="00A41EFE">
      <w:pPr>
        <w:pStyle w:val="aa"/>
        <w:numPr>
          <w:ilvl w:val="2"/>
          <w:numId w:val="2"/>
        </w:numPr>
        <w:spacing w:line="336" w:lineRule="auto"/>
        <w:ind w:firstLineChars="0"/>
        <w:rPr>
          <w:rFonts w:ascii="黑体" w:eastAsia="黑体" w:hAnsi="黑体"/>
          <w:sz w:val="24"/>
        </w:rPr>
      </w:pPr>
      <w:r>
        <w:rPr>
          <w:rFonts w:ascii="黑体" w:eastAsia="黑体" w:hAnsi="黑体" w:hint="eastAsia"/>
          <w:sz w:val="24"/>
        </w:rPr>
        <w:t>关于本标准等同采用ISO 123:2001的说明</w:t>
      </w:r>
    </w:p>
    <w:p w:rsidR="00103F5D" w:rsidRDefault="00572071" w:rsidP="00A41EFE">
      <w:pPr>
        <w:pStyle w:val="aa"/>
        <w:spacing w:line="336" w:lineRule="auto"/>
        <w:ind w:firstLine="480"/>
        <w:rPr>
          <w:sz w:val="24"/>
        </w:rPr>
      </w:pPr>
      <w:r>
        <w:rPr>
          <w:rFonts w:hAnsi="宋体" w:hint="eastAsia"/>
          <w:sz w:val="24"/>
        </w:rPr>
        <w:t>根据采用国际标准的原则，如没有气候、地理或基本技术问题，应尽可能等同采用国际标准。从验证试验结果看，天然胶乳和合成胶乳的取样均符合</w:t>
      </w:r>
      <w:r>
        <w:rPr>
          <w:rFonts w:hAnsi="宋体"/>
          <w:sz w:val="24"/>
        </w:rPr>
        <w:t>ISO 123:2001</w:t>
      </w:r>
      <w:r>
        <w:rPr>
          <w:rFonts w:hAnsi="宋体" w:hint="eastAsia"/>
          <w:sz w:val="24"/>
        </w:rPr>
        <w:t>的要求，因此，本标准拟等同采用</w:t>
      </w:r>
      <w:r>
        <w:rPr>
          <w:rFonts w:hAnsi="宋体" w:hint="eastAsia"/>
          <w:sz w:val="24"/>
        </w:rPr>
        <w:t>ISO 123</w:t>
      </w:r>
      <w:r>
        <w:rPr>
          <w:rFonts w:hAnsi="宋体" w:hint="eastAsia"/>
          <w:sz w:val="24"/>
        </w:rPr>
        <w:t>：</w:t>
      </w:r>
      <w:r>
        <w:rPr>
          <w:rFonts w:hAnsi="宋体" w:hint="eastAsia"/>
          <w:sz w:val="24"/>
        </w:rPr>
        <w:t>2001</w:t>
      </w:r>
      <w:r>
        <w:rPr>
          <w:rFonts w:hAnsi="宋体" w:hint="eastAsia"/>
          <w:sz w:val="24"/>
        </w:rPr>
        <w:t>整合修订</w:t>
      </w:r>
      <w:r>
        <w:rPr>
          <w:rFonts w:hAnsi="宋体"/>
          <w:sz w:val="24"/>
        </w:rPr>
        <w:t>GB/T 8290</w:t>
      </w:r>
      <w:r>
        <w:rPr>
          <w:rFonts w:hAnsi="宋体" w:hint="eastAsia"/>
          <w:sz w:val="24"/>
        </w:rPr>
        <w:t>－</w:t>
      </w:r>
      <w:r>
        <w:rPr>
          <w:rFonts w:hAnsi="宋体"/>
          <w:sz w:val="24"/>
        </w:rPr>
        <w:t xml:space="preserve">2008 </w:t>
      </w:r>
      <w:r>
        <w:rPr>
          <w:rFonts w:hAnsi="宋体" w:hint="eastAsia"/>
          <w:sz w:val="24"/>
        </w:rPr>
        <w:t>和</w:t>
      </w:r>
      <w:r>
        <w:rPr>
          <w:rFonts w:hAnsi="宋体"/>
          <w:sz w:val="24"/>
        </w:rPr>
        <w:t>SH/T 1149</w:t>
      </w:r>
      <w:r>
        <w:rPr>
          <w:rFonts w:hAnsi="宋体" w:hint="eastAsia"/>
          <w:sz w:val="24"/>
        </w:rPr>
        <w:t>－</w:t>
      </w:r>
      <w:r>
        <w:rPr>
          <w:rFonts w:hAnsi="宋体"/>
          <w:sz w:val="24"/>
        </w:rPr>
        <w:t>2006</w:t>
      </w:r>
      <w:r>
        <w:rPr>
          <w:rFonts w:hAnsi="宋体" w:hint="eastAsia"/>
          <w:sz w:val="24"/>
        </w:rPr>
        <w:t>，使浓缩天然胶乳和合成胶乳的取样技术要求与国际标准协调一致，将有利于对国产和进口胶乳的质量监管，并为国际贸易提供便利。</w:t>
      </w:r>
    </w:p>
    <w:p w:rsidR="00103F5D" w:rsidRDefault="00572071" w:rsidP="00A41EFE">
      <w:pPr>
        <w:pStyle w:val="aa"/>
        <w:numPr>
          <w:ilvl w:val="0"/>
          <w:numId w:val="2"/>
        </w:numPr>
        <w:spacing w:line="336" w:lineRule="auto"/>
        <w:ind w:firstLineChars="0"/>
        <w:rPr>
          <w:rFonts w:ascii="黑体" w:eastAsia="黑体" w:hAnsi="黑体"/>
          <w:sz w:val="24"/>
        </w:rPr>
      </w:pPr>
      <w:r>
        <w:rPr>
          <w:rFonts w:ascii="黑体" w:eastAsia="黑体" w:hAnsi="黑体" w:hint="eastAsia"/>
          <w:sz w:val="24"/>
        </w:rPr>
        <w:t>本标准与有关现行法律、法规和强制性标准没有冲突。</w:t>
      </w:r>
    </w:p>
    <w:p w:rsidR="00103F5D" w:rsidRDefault="00572071" w:rsidP="00A41EFE">
      <w:pPr>
        <w:pStyle w:val="aa"/>
        <w:numPr>
          <w:ilvl w:val="0"/>
          <w:numId w:val="2"/>
        </w:numPr>
        <w:spacing w:line="336" w:lineRule="auto"/>
        <w:ind w:firstLineChars="0"/>
        <w:rPr>
          <w:rFonts w:ascii="黑体" w:eastAsia="黑体" w:hAnsi="黑体"/>
          <w:sz w:val="24"/>
        </w:rPr>
      </w:pPr>
      <w:r>
        <w:rPr>
          <w:rFonts w:ascii="黑体" w:eastAsia="黑体" w:hAnsi="黑体" w:hint="eastAsia"/>
          <w:sz w:val="24"/>
        </w:rPr>
        <w:t>本标准（征求意见稿）在修订过程中尚未出现重大意见分歧。</w:t>
      </w:r>
    </w:p>
    <w:p w:rsidR="00103F5D" w:rsidRDefault="00572071" w:rsidP="00A41EFE">
      <w:pPr>
        <w:pStyle w:val="aa"/>
        <w:numPr>
          <w:ilvl w:val="0"/>
          <w:numId w:val="2"/>
        </w:numPr>
        <w:spacing w:line="336" w:lineRule="auto"/>
        <w:ind w:firstLineChars="0"/>
        <w:rPr>
          <w:rFonts w:ascii="黑体" w:eastAsia="黑体" w:hAnsi="黑体"/>
          <w:sz w:val="24"/>
        </w:rPr>
      </w:pPr>
      <w:r>
        <w:rPr>
          <w:rFonts w:ascii="黑体" w:eastAsia="黑体" w:hAnsi="黑体" w:hint="eastAsia"/>
          <w:sz w:val="24"/>
        </w:rPr>
        <w:t>建议本标准作为推荐性标准发布实施。</w:t>
      </w:r>
    </w:p>
    <w:p w:rsidR="00103F5D" w:rsidRDefault="00572071" w:rsidP="00A41EFE">
      <w:pPr>
        <w:pStyle w:val="aa"/>
        <w:numPr>
          <w:ilvl w:val="0"/>
          <w:numId w:val="2"/>
        </w:numPr>
        <w:spacing w:line="336" w:lineRule="auto"/>
        <w:ind w:firstLineChars="0"/>
        <w:rPr>
          <w:rFonts w:ascii="黑体" w:eastAsia="黑体" w:hAnsi="黑体"/>
          <w:sz w:val="24"/>
        </w:rPr>
      </w:pPr>
      <w:r>
        <w:rPr>
          <w:rFonts w:ascii="黑体" w:eastAsia="黑体" w:hAnsi="黑体" w:hint="eastAsia"/>
          <w:sz w:val="24"/>
        </w:rPr>
        <w:t>本标准宣贯时应包括系列内容：</w:t>
      </w:r>
    </w:p>
    <w:p w:rsidR="00103F5D" w:rsidRDefault="00572071" w:rsidP="00A41EFE">
      <w:pPr>
        <w:pStyle w:val="aa"/>
        <w:spacing w:line="336" w:lineRule="auto"/>
        <w:ind w:left="360" w:firstLineChars="0" w:firstLine="0"/>
        <w:rPr>
          <w:rFonts w:ascii="宋体" w:hAnsi="宋体"/>
          <w:sz w:val="24"/>
        </w:rPr>
      </w:pPr>
      <w:r>
        <w:rPr>
          <w:rFonts w:ascii="宋体" w:hAnsi="宋体" w:hint="eastAsia"/>
          <w:sz w:val="24"/>
        </w:rPr>
        <w:t>（1）介绍本标准修订的原因、过程及意义；</w:t>
      </w:r>
    </w:p>
    <w:p w:rsidR="00103F5D" w:rsidRDefault="00572071" w:rsidP="00A41EFE">
      <w:pPr>
        <w:pStyle w:val="aa"/>
        <w:spacing w:line="336" w:lineRule="auto"/>
        <w:ind w:left="360" w:firstLineChars="0" w:firstLine="0"/>
        <w:rPr>
          <w:rFonts w:ascii="宋体" w:hAnsi="宋体"/>
          <w:sz w:val="24"/>
        </w:rPr>
      </w:pPr>
      <w:r>
        <w:rPr>
          <w:rFonts w:ascii="宋体" w:hAnsi="宋体" w:hint="eastAsia"/>
          <w:sz w:val="24"/>
        </w:rPr>
        <w:t>（2）介绍和解释本标准的主要技术内容；</w:t>
      </w:r>
    </w:p>
    <w:p w:rsidR="00103F5D" w:rsidRDefault="00572071" w:rsidP="00A41EFE">
      <w:pPr>
        <w:pStyle w:val="aa"/>
        <w:spacing w:line="336" w:lineRule="auto"/>
        <w:ind w:left="360" w:firstLineChars="0" w:firstLine="0"/>
        <w:rPr>
          <w:rFonts w:ascii="宋体" w:hAnsi="宋体"/>
          <w:sz w:val="24"/>
        </w:rPr>
      </w:pPr>
      <w:r>
        <w:rPr>
          <w:rFonts w:ascii="宋体" w:hAnsi="宋体" w:hint="eastAsia"/>
          <w:sz w:val="24"/>
        </w:rPr>
        <w:t>（3）本标准实施过程中可能遇到的问题及解决办法。</w:t>
      </w:r>
    </w:p>
    <w:p w:rsidR="00103F5D" w:rsidRDefault="00572071" w:rsidP="00A41EFE">
      <w:pPr>
        <w:pStyle w:val="aa"/>
        <w:numPr>
          <w:ilvl w:val="0"/>
          <w:numId w:val="2"/>
        </w:numPr>
        <w:spacing w:line="336" w:lineRule="auto"/>
        <w:ind w:firstLineChars="0"/>
        <w:rPr>
          <w:rFonts w:ascii="黑体" w:eastAsia="黑体" w:hAnsi="黑体"/>
          <w:sz w:val="24"/>
        </w:rPr>
      </w:pPr>
      <w:r>
        <w:rPr>
          <w:rFonts w:ascii="黑体" w:eastAsia="黑体" w:hAnsi="黑体" w:hint="eastAsia"/>
          <w:sz w:val="24"/>
        </w:rPr>
        <w:t>本标准宣贯时建议采用下列形式：</w:t>
      </w:r>
    </w:p>
    <w:p w:rsidR="00103F5D" w:rsidRDefault="00572071" w:rsidP="00A41EFE">
      <w:pPr>
        <w:pStyle w:val="aa"/>
        <w:spacing w:line="336" w:lineRule="auto"/>
        <w:ind w:left="360" w:firstLineChars="0" w:firstLine="0"/>
        <w:rPr>
          <w:rFonts w:ascii="宋体" w:hAnsi="宋体"/>
          <w:sz w:val="24"/>
        </w:rPr>
      </w:pPr>
      <w:r>
        <w:rPr>
          <w:rFonts w:ascii="宋体" w:hAnsi="宋体" w:hint="eastAsia"/>
          <w:sz w:val="24"/>
        </w:rPr>
        <w:t>（1）举办有关生产使用企业和检验机构的有关人员参加的标准宣贯培训班；</w:t>
      </w:r>
    </w:p>
    <w:p w:rsidR="00103F5D" w:rsidRDefault="00572071" w:rsidP="00A41EFE">
      <w:pPr>
        <w:pStyle w:val="aa"/>
        <w:spacing w:line="336" w:lineRule="auto"/>
        <w:ind w:firstLineChars="150" w:firstLine="360"/>
        <w:rPr>
          <w:rFonts w:ascii="宋体" w:hAnsi="宋体"/>
          <w:sz w:val="24"/>
        </w:rPr>
      </w:pPr>
      <w:r>
        <w:rPr>
          <w:rFonts w:ascii="宋体" w:hAnsi="宋体" w:hint="eastAsia"/>
          <w:sz w:val="24"/>
        </w:rPr>
        <w:t>（2）由本标准起草人员到有关企业和检验机构，对相关人员进行现场宣讲、示范操作。</w:t>
      </w:r>
    </w:p>
    <w:p w:rsidR="00103F5D" w:rsidRDefault="00103F5D" w:rsidP="00A41EFE">
      <w:pPr>
        <w:pStyle w:val="aa"/>
        <w:spacing w:line="336" w:lineRule="auto"/>
        <w:ind w:left="360" w:firstLineChars="0" w:firstLine="0"/>
        <w:rPr>
          <w:rFonts w:ascii="宋体" w:hAnsi="宋体"/>
          <w:sz w:val="24"/>
        </w:rPr>
      </w:pPr>
    </w:p>
    <w:p w:rsidR="00103F5D" w:rsidRDefault="00572071" w:rsidP="00A41EFE">
      <w:pPr>
        <w:pStyle w:val="aa"/>
        <w:spacing w:line="336" w:lineRule="auto"/>
        <w:ind w:left="360" w:right="120" w:firstLineChars="0" w:firstLine="0"/>
        <w:jc w:val="right"/>
        <w:rPr>
          <w:rFonts w:ascii="宋体" w:hAnsi="宋体"/>
          <w:sz w:val="24"/>
        </w:rPr>
      </w:pPr>
      <w:r>
        <w:rPr>
          <w:rFonts w:ascii="宋体" w:hAnsi="宋体" w:hint="eastAsia"/>
          <w:sz w:val="24"/>
        </w:rPr>
        <w:t>《胶乳 取样》起草小组</w:t>
      </w:r>
    </w:p>
    <w:p w:rsidR="00103F5D" w:rsidRDefault="00572071" w:rsidP="00A41EFE">
      <w:pPr>
        <w:pStyle w:val="aa"/>
        <w:spacing w:line="336" w:lineRule="auto"/>
        <w:ind w:left="360" w:right="120" w:firstLineChars="0" w:firstLine="0"/>
        <w:jc w:val="right"/>
      </w:pPr>
      <w:r>
        <w:rPr>
          <w:rFonts w:ascii="宋体" w:hAnsi="宋体" w:hint="eastAsia"/>
          <w:sz w:val="24"/>
        </w:rPr>
        <w:t>2020年6月18日</w:t>
      </w:r>
    </w:p>
    <w:p w:rsidR="00103F5D" w:rsidRDefault="00103F5D" w:rsidP="00A41EFE">
      <w:pPr>
        <w:spacing w:line="336" w:lineRule="auto"/>
        <w:rPr>
          <w:rFonts w:ascii="黑体" w:eastAsia="黑体" w:hAnsi="黑体"/>
          <w:sz w:val="24"/>
        </w:rPr>
      </w:pPr>
    </w:p>
    <w:p w:rsidR="00466493" w:rsidRDefault="00466493" w:rsidP="00A41EFE">
      <w:pPr>
        <w:spacing w:line="336" w:lineRule="auto"/>
        <w:ind w:firstLineChars="200" w:firstLine="480"/>
        <w:rPr>
          <w:rFonts w:ascii="宋体" w:hAnsi="宋体"/>
          <w:sz w:val="24"/>
        </w:rPr>
      </w:pPr>
    </w:p>
    <w:sectPr w:rsidR="00466493" w:rsidSect="00CB6856">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952" w:rsidRDefault="00942952" w:rsidP="00CB6856">
      <w:r>
        <w:separator/>
      </w:r>
    </w:p>
  </w:endnote>
  <w:endnote w:type="continuationSeparator" w:id="1">
    <w:p w:rsidR="00942952" w:rsidRDefault="00942952" w:rsidP="00CB6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49614"/>
    </w:sdtPr>
    <w:sdtContent>
      <w:p w:rsidR="00CB6856" w:rsidRDefault="008721AA">
        <w:pPr>
          <w:pStyle w:val="a7"/>
          <w:jc w:val="center"/>
        </w:pPr>
        <w:r w:rsidRPr="008721AA">
          <w:fldChar w:fldCharType="begin"/>
        </w:r>
        <w:r w:rsidR="00572071">
          <w:instrText>PAGE   \* MERGEFORMAT</w:instrText>
        </w:r>
        <w:r w:rsidRPr="008721AA">
          <w:fldChar w:fldCharType="separate"/>
        </w:r>
        <w:r w:rsidR="008428E1" w:rsidRPr="008428E1">
          <w:rPr>
            <w:noProof/>
            <w:lang w:val="zh-CN"/>
          </w:rPr>
          <w:t>1</w:t>
        </w:r>
        <w:r>
          <w:rPr>
            <w:lang w:val="zh-CN"/>
          </w:rPr>
          <w:fldChar w:fldCharType="end"/>
        </w:r>
      </w:p>
    </w:sdtContent>
  </w:sdt>
  <w:p w:rsidR="00CB6856" w:rsidRDefault="00CB68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952" w:rsidRDefault="00942952" w:rsidP="00CB6856">
      <w:r>
        <w:separator/>
      </w:r>
    </w:p>
  </w:footnote>
  <w:footnote w:type="continuationSeparator" w:id="1">
    <w:p w:rsidR="00942952" w:rsidRDefault="00942952" w:rsidP="00CB6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
    <w:nsid w:val="3B89324E"/>
    <w:multiLevelType w:val="multilevel"/>
    <w:tmpl w:val="3B89324E"/>
    <w:lvl w:ilvl="0">
      <w:start w:val="2"/>
      <w:numFmt w:val="decimal"/>
      <w:lvlText w:val="%1"/>
      <w:lvlJc w:val="left"/>
      <w:pPr>
        <w:tabs>
          <w:tab w:val="left" w:pos="360"/>
        </w:tabs>
        <w:ind w:left="360" w:hanging="360"/>
      </w:pPr>
      <w:rPr>
        <w:rFonts w:hint="default"/>
      </w:rPr>
    </w:lvl>
    <w:lvl w:ilvl="1">
      <w:start w:val="2"/>
      <w:numFmt w:val="decimal"/>
      <w:isLgl/>
      <w:lvlText w:val="%1.%2"/>
      <w:lvlJc w:val="left"/>
      <w:pPr>
        <w:tabs>
          <w:tab w:val="left" w:pos="600"/>
        </w:tabs>
        <w:ind w:left="600" w:hanging="600"/>
      </w:pPr>
      <w:rPr>
        <w:rFonts w:hAnsi="Times New Roman" w:hint="default"/>
      </w:rPr>
    </w:lvl>
    <w:lvl w:ilvl="2">
      <w:start w:val="1"/>
      <w:numFmt w:val="decimal"/>
      <w:isLgl/>
      <w:lvlText w:val="%1.%2.%3"/>
      <w:lvlJc w:val="left"/>
      <w:pPr>
        <w:tabs>
          <w:tab w:val="left" w:pos="720"/>
        </w:tabs>
        <w:ind w:left="720" w:hanging="720"/>
      </w:pPr>
      <w:rPr>
        <w:rFonts w:hAnsi="Times New Roman" w:hint="default"/>
      </w:rPr>
    </w:lvl>
    <w:lvl w:ilvl="3">
      <w:start w:val="1"/>
      <w:numFmt w:val="decimal"/>
      <w:isLgl/>
      <w:lvlText w:val="%1.%2.%3.%4"/>
      <w:lvlJc w:val="left"/>
      <w:pPr>
        <w:tabs>
          <w:tab w:val="left" w:pos="1080"/>
        </w:tabs>
        <w:ind w:left="1080" w:hanging="1080"/>
      </w:pPr>
      <w:rPr>
        <w:rFonts w:hAnsi="Times New Roman" w:hint="default"/>
      </w:rPr>
    </w:lvl>
    <w:lvl w:ilvl="4">
      <w:start w:val="1"/>
      <w:numFmt w:val="decimal"/>
      <w:isLgl/>
      <w:lvlText w:val="%1.%2.%3.%4.%5"/>
      <w:lvlJc w:val="left"/>
      <w:pPr>
        <w:tabs>
          <w:tab w:val="left" w:pos="1080"/>
        </w:tabs>
        <w:ind w:left="1080" w:hanging="1080"/>
      </w:pPr>
      <w:rPr>
        <w:rFonts w:hAnsi="Times New Roman" w:hint="default"/>
      </w:rPr>
    </w:lvl>
    <w:lvl w:ilvl="5">
      <w:start w:val="1"/>
      <w:numFmt w:val="decimal"/>
      <w:isLgl/>
      <w:lvlText w:val="%1.%2.%3.%4.%5.%6"/>
      <w:lvlJc w:val="left"/>
      <w:pPr>
        <w:tabs>
          <w:tab w:val="left" w:pos="1440"/>
        </w:tabs>
        <w:ind w:left="1440" w:hanging="1440"/>
      </w:pPr>
      <w:rPr>
        <w:rFonts w:hAnsi="Times New Roman" w:hint="default"/>
      </w:rPr>
    </w:lvl>
    <w:lvl w:ilvl="6">
      <w:start w:val="1"/>
      <w:numFmt w:val="decimal"/>
      <w:isLgl/>
      <w:lvlText w:val="%1.%2.%3.%4.%5.%6.%7"/>
      <w:lvlJc w:val="left"/>
      <w:pPr>
        <w:tabs>
          <w:tab w:val="left" w:pos="1800"/>
        </w:tabs>
        <w:ind w:left="1800" w:hanging="1800"/>
      </w:pPr>
      <w:rPr>
        <w:rFonts w:hAnsi="Times New Roman" w:hint="default"/>
      </w:rPr>
    </w:lvl>
    <w:lvl w:ilvl="7">
      <w:start w:val="1"/>
      <w:numFmt w:val="decimal"/>
      <w:isLgl/>
      <w:lvlText w:val="%1.%2.%3.%4.%5.%6.%7.%8"/>
      <w:lvlJc w:val="left"/>
      <w:pPr>
        <w:tabs>
          <w:tab w:val="left" w:pos="1800"/>
        </w:tabs>
        <w:ind w:left="1800" w:hanging="1800"/>
      </w:pPr>
      <w:rPr>
        <w:rFonts w:hAnsi="Times New Roman" w:hint="default"/>
      </w:rPr>
    </w:lvl>
    <w:lvl w:ilvl="8">
      <w:start w:val="1"/>
      <w:numFmt w:val="decimal"/>
      <w:isLgl/>
      <w:lvlText w:val="%1.%2.%3.%4.%5.%6.%7.%8.%9"/>
      <w:lvlJc w:val="left"/>
      <w:pPr>
        <w:tabs>
          <w:tab w:val="left" w:pos="2160"/>
        </w:tabs>
        <w:ind w:left="2160" w:hanging="2160"/>
      </w:pPr>
      <w:rPr>
        <w:rFonts w:hAnsi="Times New Roman"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一民">
    <w15:presenceInfo w15:providerId="WPS Office" w15:userId="16106613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AE7AF3"/>
    <w:rsid w:val="00005FE7"/>
    <w:rsid w:val="0001380D"/>
    <w:rsid w:val="00024A25"/>
    <w:rsid w:val="00027487"/>
    <w:rsid w:val="00044869"/>
    <w:rsid w:val="00044969"/>
    <w:rsid w:val="00066B72"/>
    <w:rsid w:val="00073023"/>
    <w:rsid w:val="0008645F"/>
    <w:rsid w:val="000A23BB"/>
    <w:rsid w:val="000B39E7"/>
    <w:rsid w:val="000D5AD1"/>
    <w:rsid w:val="000E14ED"/>
    <w:rsid w:val="000E6D2B"/>
    <w:rsid w:val="00103F5D"/>
    <w:rsid w:val="00120900"/>
    <w:rsid w:val="001223C6"/>
    <w:rsid w:val="001305FF"/>
    <w:rsid w:val="001316E0"/>
    <w:rsid w:val="001415A0"/>
    <w:rsid w:val="00142940"/>
    <w:rsid w:val="00177931"/>
    <w:rsid w:val="00180DBC"/>
    <w:rsid w:val="00183622"/>
    <w:rsid w:val="001A227E"/>
    <w:rsid w:val="001A5D6B"/>
    <w:rsid w:val="001B3F3B"/>
    <w:rsid w:val="001C08B8"/>
    <w:rsid w:val="001C1C55"/>
    <w:rsid w:val="001C559E"/>
    <w:rsid w:val="001E3CC2"/>
    <w:rsid w:val="002009D7"/>
    <w:rsid w:val="00205736"/>
    <w:rsid w:val="002246F7"/>
    <w:rsid w:val="002347D8"/>
    <w:rsid w:val="00237F60"/>
    <w:rsid w:val="00243458"/>
    <w:rsid w:val="00254450"/>
    <w:rsid w:val="002608BA"/>
    <w:rsid w:val="002818F6"/>
    <w:rsid w:val="00290FFD"/>
    <w:rsid w:val="002A17FA"/>
    <w:rsid w:val="002A5EE6"/>
    <w:rsid w:val="002B6324"/>
    <w:rsid w:val="002D1A12"/>
    <w:rsid w:val="00301A90"/>
    <w:rsid w:val="00316423"/>
    <w:rsid w:val="003418F2"/>
    <w:rsid w:val="003445EF"/>
    <w:rsid w:val="0034563B"/>
    <w:rsid w:val="0037540B"/>
    <w:rsid w:val="00376789"/>
    <w:rsid w:val="00386BAA"/>
    <w:rsid w:val="003A3FDE"/>
    <w:rsid w:val="003B667D"/>
    <w:rsid w:val="003C50BE"/>
    <w:rsid w:val="003F59DE"/>
    <w:rsid w:val="004208F3"/>
    <w:rsid w:val="00424845"/>
    <w:rsid w:val="0044151B"/>
    <w:rsid w:val="00441558"/>
    <w:rsid w:val="004443BC"/>
    <w:rsid w:val="004455E6"/>
    <w:rsid w:val="00452942"/>
    <w:rsid w:val="00466493"/>
    <w:rsid w:val="00475089"/>
    <w:rsid w:val="0048157C"/>
    <w:rsid w:val="004922D0"/>
    <w:rsid w:val="00494942"/>
    <w:rsid w:val="004A5E0F"/>
    <w:rsid w:val="004B6C33"/>
    <w:rsid w:val="004C026E"/>
    <w:rsid w:val="004D00F5"/>
    <w:rsid w:val="004E1E51"/>
    <w:rsid w:val="005151D2"/>
    <w:rsid w:val="00520740"/>
    <w:rsid w:val="00525498"/>
    <w:rsid w:val="00537302"/>
    <w:rsid w:val="00557C3D"/>
    <w:rsid w:val="00566AAD"/>
    <w:rsid w:val="00572071"/>
    <w:rsid w:val="005B722C"/>
    <w:rsid w:val="005C3239"/>
    <w:rsid w:val="005C4570"/>
    <w:rsid w:val="005D7C4B"/>
    <w:rsid w:val="00604BBB"/>
    <w:rsid w:val="00622CA6"/>
    <w:rsid w:val="006230C9"/>
    <w:rsid w:val="00626513"/>
    <w:rsid w:val="00634252"/>
    <w:rsid w:val="0063535F"/>
    <w:rsid w:val="00682589"/>
    <w:rsid w:val="00687518"/>
    <w:rsid w:val="006A72EA"/>
    <w:rsid w:val="006C50DB"/>
    <w:rsid w:val="006F4C5B"/>
    <w:rsid w:val="0070398E"/>
    <w:rsid w:val="00736C0F"/>
    <w:rsid w:val="00752D4B"/>
    <w:rsid w:val="0076325D"/>
    <w:rsid w:val="007E1EBE"/>
    <w:rsid w:val="007F06AB"/>
    <w:rsid w:val="007F776F"/>
    <w:rsid w:val="00803DFE"/>
    <w:rsid w:val="00813D72"/>
    <w:rsid w:val="008428E1"/>
    <w:rsid w:val="00847C75"/>
    <w:rsid w:val="008610B4"/>
    <w:rsid w:val="008627FF"/>
    <w:rsid w:val="0087193B"/>
    <w:rsid w:val="008721AA"/>
    <w:rsid w:val="00874615"/>
    <w:rsid w:val="008853ED"/>
    <w:rsid w:val="008E36D7"/>
    <w:rsid w:val="008E49BE"/>
    <w:rsid w:val="008F5704"/>
    <w:rsid w:val="00904A2E"/>
    <w:rsid w:val="00927872"/>
    <w:rsid w:val="00934FD8"/>
    <w:rsid w:val="00942952"/>
    <w:rsid w:val="00944DBE"/>
    <w:rsid w:val="00954620"/>
    <w:rsid w:val="00964328"/>
    <w:rsid w:val="00994A87"/>
    <w:rsid w:val="009C5004"/>
    <w:rsid w:val="009D0DCD"/>
    <w:rsid w:val="009D79D2"/>
    <w:rsid w:val="009E3023"/>
    <w:rsid w:val="009F6809"/>
    <w:rsid w:val="00A05A13"/>
    <w:rsid w:val="00A12251"/>
    <w:rsid w:val="00A14796"/>
    <w:rsid w:val="00A17E80"/>
    <w:rsid w:val="00A37F0A"/>
    <w:rsid w:val="00A41EFE"/>
    <w:rsid w:val="00A4220F"/>
    <w:rsid w:val="00A81F26"/>
    <w:rsid w:val="00AC01B5"/>
    <w:rsid w:val="00AC54E9"/>
    <w:rsid w:val="00AD18D7"/>
    <w:rsid w:val="00AD3E70"/>
    <w:rsid w:val="00AD459E"/>
    <w:rsid w:val="00AE7AF3"/>
    <w:rsid w:val="00AF5D30"/>
    <w:rsid w:val="00B17291"/>
    <w:rsid w:val="00B17344"/>
    <w:rsid w:val="00B669C5"/>
    <w:rsid w:val="00B66E9C"/>
    <w:rsid w:val="00B674AB"/>
    <w:rsid w:val="00B7772C"/>
    <w:rsid w:val="00BB1FAD"/>
    <w:rsid w:val="00BB6386"/>
    <w:rsid w:val="00BD37E3"/>
    <w:rsid w:val="00C014A6"/>
    <w:rsid w:val="00C023CB"/>
    <w:rsid w:val="00C20F03"/>
    <w:rsid w:val="00C224CD"/>
    <w:rsid w:val="00C27542"/>
    <w:rsid w:val="00C321B8"/>
    <w:rsid w:val="00C358D6"/>
    <w:rsid w:val="00C563E7"/>
    <w:rsid w:val="00C66B27"/>
    <w:rsid w:val="00C679F1"/>
    <w:rsid w:val="00C8402B"/>
    <w:rsid w:val="00C91870"/>
    <w:rsid w:val="00CA02F6"/>
    <w:rsid w:val="00CB6856"/>
    <w:rsid w:val="00CD2A78"/>
    <w:rsid w:val="00CF3823"/>
    <w:rsid w:val="00CF7B02"/>
    <w:rsid w:val="00D1459B"/>
    <w:rsid w:val="00D25FC3"/>
    <w:rsid w:val="00D32D5D"/>
    <w:rsid w:val="00D348C4"/>
    <w:rsid w:val="00D41D92"/>
    <w:rsid w:val="00D6283B"/>
    <w:rsid w:val="00D7120D"/>
    <w:rsid w:val="00D7680E"/>
    <w:rsid w:val="00D93125"/>
    <w:rsid w:val="00D968E5"/>
    <w:rsid w:val="00DC77C6"/>
    <w:rsid w:val="00DD6AA2"/>
    <w:rsid w:val="00DE2990"/>
    <w:rsid w:val="00DE3D94"/>
    <w:rsid w:val="00E02EF2"/>
    <w:rsid w:val="00E170CE"/>
    <w:rsid w:val="00E44497"/>
    <w:rsid w:val="00E667C7"/>
    <w:rsid w:val="00E94E5D"/>
    <w:rsid w:val="00ED06BD"/>
    <w:rsid w:val="00ED21B2"/>
    <w:rsid w:val="00ED6F64"/>
    <w:rsid w:val="00EF2198"/>
    <w:rsid w:val="00F0211D"/>
    <w:rsid w:val="00F1254C"/>
    <w:rsid w:val="00F24480"/>
    <w:rsid w:val="00F36AFD"/>
    <w:rsid w:val="00F536CC"/>
    <w:rsid w:val="00F609F8"/>
    <w:rsid w:val="00F66EF7"/>
    <w:rsid w:val="00F91CAF"/>
    <w:rsid w:val="00FA7EAF"/>
    <w:rsid w:val="00FB06CD"/>
    <w:rsid w:val="00FB16F7"/>
    <w:rsid w:val="00FD26E9"/>
    <w:rsid w:val="00FD3C22"/>
    <w:rsid w:val="00FE0916"/>
    <w:rsid w:val="00FE4818"/>
    <w:rsid w:val="3024713B"/>
    <w:rsid w:val="39194CB8"/>
    <w:rsid w:val="7F024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B6856"/>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uiPriority w:val="99"/>
    <w:semiHidden/>
    <w:unhideWhenUsed/>
    <w:qFormat/>
    <w:rsid w:val="00CB6856"/>
    <w:rPr>
      <w:sz w:val="18"/>
      <w:szCs w:val="18"/>
    </w:rPr>
  </w:style>
  <w:style w:type="paragraph" w:styleId="a7">
    <w:name w:val="footer"/>
    <w:basedOn w:val="a2"/>
    <w:link w:val="Char0"/>
    <w:uiPriority w:val="99"/>
    <w:unhideWhenUsed/>
    <w:qFormat/>
    <w:rsid w:val="00CB6856"/>
    <w:pPr>
      <w:tabs>
        <w:tab w:val="center" w:pos="4153"/>
        <w:tab w:val="right" w:pos="8306"/>
      </w:tabs>
      <w:snapToGrid w:val="0"/>
      <w:jc w:val="left"/>
    </w:pPr>
    <w:rPr>
      <w:sz w:val="18"/>
      <w:szCs w:val="18"/>
    </w:rPr>
  </w:style>
  <w:style w:type="paragraph" w:styleId="a8">
    <w:name w:val="header"/>
    <w:basedOn w:val="a2"/>
    <w:link w:val="Char1"/>
    <w:uiPriority w:val="99"/>
    <w:unhideWhenUsed/>
    <w:qFormat/>
    <w:rsid w:val="00CB6856"/>
    <w:pPr>
      <w:pBdr>
        <w:bottom w:val="single" w:sz="6" w:space="1" w:color="auto"/>
      </w:pBdr>
      <w:tabs>
        <w:tab w:val="center" w:pos="4153"/>
        <w:tab w:val="right" w:pos="8306"/>
      </w:tabs>
      <w:snapToGrid w:val="0"/>
      <w:jc w:val="center"/>
    </w:pPr>
    <w:rPr>
      <w:sz w:val="18"/>
      <w:szCs w:val="18"/>
    </w:rPr>
  </w:style>
  <w:style w:type="table" w:styleId="a9">
    <w:name w:val="Table Grid"/>
    <w:basedOn w:val="a4"/>
    <w:uiPriority w:val="59"/>
    <w:qFormat/>
    <w:rsid w:val="00CB68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2"/>
    <w:uiPriority w:val="34"/>
    <w:qFormat/>
    <w:rsid w:val="00CB6856"/>
    <w:pPr>
      <w:ind w:firstLineChars="200" w:firstLine="420"/>
    </w:pPr>
  </w:style>
  <w:style w:type="character" w:customStyle="1" w:styleId="Char1">
    <w:name w:val="页眉 Char"/>
    <w:basedOn w:val="a3"/>
    <w:link w:val="a8"/>
    <w:uiPriority w:val="99"/>
    <w:qFormat/>
    <w:rsid w:val="00CB6856"/>
    <w:rPr>
      <w:rFonts w:ascii="Times New Roman" w:eastAsia="宋体" w:hAnsi="Times New Roman" w:cs="Times New Roman"/>
      <w:sz w:val="18"/>
      <w:szCs w:val="18"/>
    </w:rPr>
  </w:style>
  <w:style w:type="character" w:customStyle="1" w:styleId="Char0">
    <w:name w:val="页脚 Char"/>
    <w:basedOn w:val="a3"/>
    <w:link w:val="a7"/>
    <w:uiPriority w:val="99"/>
    <w:qFormat/>
    <w:rsid w:val="00CB6856"/>
    <w:rPr>
      <w:rFonts w:ascii="Times New Roman" w:eastAsia="宋体" w:hAnsi="Times New Roman" w:cs="Times New Roman"/>
      <w:sz w:val="18"/>
      <w:szCs w:val="18"/>
    </w:rPr>
  </w:style>
  <w:style w:type="paragraph" w:customStyle="1" w:styleId="a">
    <w:name w:val="列项——（一级）"/>
    <w:qFormat/>
    <w:rsid w:val="00CB6856"/>
    <w:pPr>
      <w:widowControl w:val="0"/>
      <w:numPr>
        <w:numId w:val="1"/>
      </w:numPr>
      <w:jc w:val="both"/>
    </w:pPr>
    <w:rPr>
      <w:rFonts w:ascii="宋体"/>
      <w:sz w:val="21"/>
    </w:rPr>
  </w:style>
  <w:style w:type="paragraph" w:customStyle="1" w:styleId="a0">
    <w:name w:val="列项●（二级）"/>
    <w:qFormat/>
    <w:rsid w:val="00CB6856"/>
    <w:pPr>
      <w:numPr>
        <w:ilvl w:val="1"/>
        <w:numId w:val="1"/>
      </w:numPr>
      <w:tabs>
        <w:tab w:val="left" w:pos="840"/>
      </w:tabs>
      <w:jc w:val="both"/>
    </w:pPr>
    <w:rPr>
      <w:rFonts w:ascii="宋体"/>
      <w:sz w:val="21"/>
    </w:rPr>
  </w:style>
  <w:style w:type="paragraph" w:customStyle="1" w:styleId="a1">
    <w:name w:val="列项◆（三级）"/>
    <w:basedOn w:val="a2"/>
    <w:qFormat/>
    <w:rsid w:val="00CB6856"/>
    <w:pPr>
      <w:numPr>
        <w:ilvl w:val="2"/>
        <w:numId w:val="1"/>
      </w:numPr>
    </w:pPr>
    <w:rPr>
      <w:rFonts w:ascii="宋体"/>
      <w:szCs w:val="21"/>
    </w:rPr>
  </w:style>
  <w:style w:type="character" w:customStyle="1" w:styleId="Char">
    <w:name w:val="批注框文本 Char"/>
    <w:basedOn w:val="a3"/>
    <w:link w:val="a6"/>
    <w:uiPriority w:val="99"/>
    <w:semiHidden/>
    <w:qFormat/>
    <w:rsid w:val="00CB6856"/>
    <w:rPr>
      <w:rFonts w:ascii="Times New Roman" w:eastAsia="宋体" w:hAnsi="Times New Roman" w:cs="Times New Roman"/>
      <w:sz w:val="18"/>
      <w:szCs w:val="18"/>
    </w:rPr>
  </w:style>
  <w:style w:type="paragraph" w:customStyle="1" w:styleId="ab">
    <w:name w:val="段"/>
    <w:link w:val="Char2"/>
    <w:qFormat/>
    <w:rsid w:val="00CB6856"/>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3"/>
    <w:link w:val="ab"/>
    <w:qFormat/>
    <w:rsid w:val="00CB6856"/>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7173A1-1A65-45F3-9A42-0C5696F792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546</Words>
  <Characters>3115</Characters>
  <Application>Microsoft Office Word</Application>
  <DocSecurity>0</DocSecurity>
  <Lines>25</Lines>
  <Paragraphs>7</Paragraphs>
  <ScaleCrop>false</ScaleCrop>
  <Company>Microsoft</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L-1070</cp:lastModifiedBy>
  <cp:revision>73</cp:revision>
  <cp:lastPrinted>2018-08-17T01:22:00Z</cp:lastPrinted>
  <dcterms:created xsi:type="dcterms:W3CDTF">2020-06-01T14:06:00Z</dcterms:created>
  <dcterms:modified xsi:type="dcterms:W3CDTF">2020-06-28T02:55:00Z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